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41468" w14:textId="77777777" w:rsidR="001648C7" w:rsidRDefault="009E2F58">
      <w:pPr>
        <w:pBdr>
          <w:top w:val="single" w:sz="17" w:space="0" w:color="000000"/>
          <w:left w:val="single" w:sz="17" w:space="0" w:color="000000"/>
          <w:bottom w:val="single" w:sz="17" w:space="0" w:color="000000"/>
          <w:right w:val="single" w:sz="17" w:space="0" w:color="000000"/>
        </w:pBdr>
        <w:spacing w:after="0" w:line="259" w:lineRule="auto"/>
        <w:ind w:left="0" w:right="184" w:firstLine="0"/>
        <w:jc w:val="left"/>
      </w:pPr>
      <w:r>
        <w:rPr>
          <w:b/>
        </w:rPr>
        <w:t xml:space="preserve">  </w:t>
      </w:r>
    </w:p>
    <w:p w14:paraId="1CAFD856" w14:textId="77777777" w:rsidR="001648C7" w:rsidRDefault="009E2F58">
      <w:pPr>
        <w:pBdr>
          <w:top w:val="single" w:sz="17" w:space="0" w:color="000000"/>
          <w:left w:val="single" w:sz="17" w:space="0" w:color="000000"/>
          <w:bottom w:val="single" w:sz="17" w:space="0" w:color="000000"/>
          <w:right w:val="single" w:sz="17" w:space="0" w:color="000000"/>
        </w:pBdr>
        <w:spacing w:after="0" w:line="259" w:lineRule="auto"/>
        <w:ind w:left="0" w:right="184" w:firstLine="0"/>
        <w:jc w:val="left"/>
      </w:pPr>
      <w:r>
        <w:rPr>
          <w:b/>
        </w:rPr>
        <w:t xml:space="preserve"> </w:t>
      </w:r>
    </w:p>
    <w:p w14:paraId="210B2D11" w14:textId="77777777" w:rsidR="001648C7" w:rsidRDefault="009E2F58">
      <w:pPr>
        <w:pBdr>
          <w:top w:val="single" w:sz="17" w:space="0" w:color="000000"/>
          <w:left w:val="single" w:sz="17" w:space="0" w:color="000000"/>
          <w:bottom w:val="single" w:sz="17" w:space="0" w:color="000000"/>
          <w:right w:val="single" w:sz="17" w:space="0" w:color="000000"/>
        </w:pBdr>
        <w:spacing w:after="0" w:line="259" w:lineRule="auto"/>
        <w:ind w:left="0" w:right="184" w:firstLine="0"/>
        <w:jc w:val="left"/>
      </w:pPr>
      <w:r>
        <w:rPr>
          <w:b/>
        </w:rPr>
        <w:t xml:space="preserve"> </w:t>
      </w:r>
    </w:p>
    <w:p w14:paraId="44CCA623" w14:textId="77777777" w:rsidR="001648C7" w:rsidRDefault="009E2F58">
      <w:pPr>
        <w:pBdr>
          <w:top w:val="single" w:sz="17" w:space="0" w:color="000000"/>
          <w:left w:val="single" w:sz="17" w:space="0" w:color="000000"/>
          <w:bottom w:val="single" w:sz="17" w:space="0" w:color="000000"/>
          <w:right w:val="single" w:sz="17" w:space="0" w:color="000000"/>
        </w:pBdr>
        <w:spacing w:after="0" w:line="259" w:lineRule="auto"/>
        <w:ind w:left="0" w:right="184" w:firstLine="0"/>
        <w:jc w:val="left"/>
      </w:pPr>
      <w:r>
        <w:rPr>
          <w:b/>
        </w:rPr>
        <w:t xml:space="preserve"> </w:t>
      </w:r>
    </w:p>
    <w:p w14:paraId="7A0E790F" w14:textId="77777777" w:rsidR="001648C7" w:rsidRDefault="009E2F58">
      <w:pPr>
        <w:pBdr>
          <w:top w:val="single" w:sz="17" w:space="0" w:color="000000"/>
          <w:left w:val="single" w:sz="17" w:space="0" w:color="000000"/>
          <w:bottom w:val="single" w:sz="17" w:space="0" w:color="000000"/>
          <w:right w:val="single" w:sz="17" w:space="0" w:color="000000"/>
        </w:pBdr>
        <w:spacing w:after="0" w:line="259" w:lineRule="auto"/>
        <w:ind w:left="0" w:right="184" w:firstLine="0"/>
        <w:jc w:val="left"/>
      </w:pPr>
      <w:r>
        <w:rPr>
          <w:b/>
        </w:rPr>
        <w:t xml:space="preserve">  </w:t>
      </w:r>
    </w:p>
    <w:p w14:paraId="18472751" w14:textId="77777777" w:rsidR="001648C7" w:rsidRDefault="009E2F58">
      <w:pPr>
        <w:pBdr>
          <w:top w:val="single" w:sz="17" w:space="0" w:color="000000"/>
          <w:left w:val="single" w:sz="17" w:space="0" w:color="000000"/>
          <w:bottom w:val="single" w:sz="17" w:space="0" w:color="000000"/>
          <w:right w:val="single" w:sz="17" w:space="0" w:color="000000"/>
        </w:pBdr>
        <w:spacing w:after="0" w:line="259" w:lineRule="auto"/>
        <w:ind w:left="0" w:right="184" w:firstLine="0"/>
        <w:jc w:val="left"/>
      </w:pPr>
      <w:r>
        <w:rPr>
          <w:b/>
        </w:rPr>
        <w:t xml:space="preserve"> </w:t>
      </w:r>
    </w:p>
    <w:p w14:paraId="7CBC136E" w14:textId="1226592F" w:rsidR="001648C7" w:rsidRPr="009919D2" w:rsidRDefault="009E2F58" w:rsidP="009919D2">
      <w:pPr>
        <w:pBdr>
          <w:top w:val="single" w:sz="17" w:space="0" w:color="000000"/>
          <w:left w:val="single" w:sz="17" w:space="0" w:color="000000"/>
          <w:bottom w:val="single" w:sz="17" w:space="0" w:color="000000"/>
          <w:right w:val="single" w:sz="17" w:space="0" w:color="000000"/>
        </w:pBdr>
        <w:spacing w:after="98" w:line="259" w:lineRule="auto"/>
        <w:ind w:left="0" w:right="184" w:firstLine="0"/>
        <w:jc w:val="center"/>
        <w:rPr>
          <w:sz w:val="20"/>
        </w:rPr>
      </w:pPr>
      <w:r w:rsidRPr="009919D2">
        <w:rPr>
          <w:b/>
          <w:sz w:val="20"/>
        </w:rPr>
        <w:t xml:space="preserve"> </w:t>
      </w:r>
      <w:r w:rsidR="00BE08E8">
        <w:rPr>
          <w:b/>
          <w:sz w:val="36"/>
        </w:rPr>
        <w:t>ORIENTACIONES TÉCNICAS PARA CONVOCATORIA</w:t>
      </w:r>
    </w:p>
    <w:p w14:paraId="222D6D35" w14:textId="797E16BF" w:rsidR="001A700B" w:rsidRDefault="001A700B" w:rsidP="009178B7">
      <w:pPr>
        <w:pBdr>
          <w:top w:val="single" w:sz="17" w:space="0" w:color="000000"/>
          <w:left w:val="single" w:sz="17" w:space="0" w:color="000000"/>
          <w:bottom w:val="single" w:sz="17" w:space="0" w:color="000000"/>
          <w:right w:val="single" w:sz="17" w:space="0" w:color="000000"/>
        </w:pBdr>
        <w:spacing w:after="135" w:line="259" w:lineRule="auto"/>
        <w:ind w:left="0" w:right="184" w:firstLine="0"/>
      </w:pPr>
    </w:p>
    <w:p w14:paraId="367705D6" w14:textId="45EEF2CB" w:rsidR="001A700B" w:rsidRDefault="001A700B" w:rsidP="009178B7">
      <w:pPr>
        <w:pBdr>
          <w:top w:val="single" w:sz="17" w:space="0" w:color="000000"/>
          <w:left w:val="single" w:sz="17" w:space="0" w:color="000000"/>
          <w:bottom w:val="single" w:sz="17" w:space="0" w:color="000000"/>
          <w:right w:val="single" w:sz="17" w:space="0" w:color="000000"/>
        </w:pBdr>
        <w:spacing w:after="135" w:line="259" w:lineRule="auto"/>
        <w:ind w:left="0" w:right="184" w:firstLine="0"/>
      </w:pPr>
    </w:p>
    <w:p w14:paraId="7AE52BEA" w14:textId="77777777" w:rsidR="0046148F" w:rsidRDefault="0046148F">
      <w:pPr>
        <w:pBdr>
          <w:top w:val="single" w:sz="17" w:space="0" w:color="000000"/>
          <w:left w:val="single" w:sz="17" w:space="0" w:color="000000"/>
          <w:bottom w:val="single" w:sz="17" w:space="0" w:color="000000"/>
          <w:right w:val="single" w:sz="17" w:space="0" w:color="000000"/>
        </w:pBdr>
        <w:spacing w:after="135" w:line="259" w:lineRule="auto"/>
        <w:ind w:left="0" w:right="184" w:firstLine="0"/>
        <w:jc w:val="center"/>
      </w:pPr>
    </w:p>
    <w:p w14:paraId="7EB8B150" w14:textId="77777777" w:rsidR="00076FD3" w:rsidRDefault="00C0219B" w:rsidP="009919D2">
      <w:pPr>
        <w:pBdr>
          <w:top w:val="single" w:sz="17" w:space="0" w:color="000000"/>
          <w:left w:val="single" w:sz="17" w:space="0" w:color="000000"/>
          <w:bottom w:val="single" w:sz="17" w:space="0" w:color="000000"/>
          <w:right w:val="single" w:sz="17" w:space="0" w:color="000000"/>
        </w:pBdr>
        <w:spacing w:after="11" w:line="250" w:lineRule="auto"/>
        <w:ind w:left="10" w:right="184" w:hanging="10"/>
        <w:jc w:val="center"/>
        <w:rPr>
          <w:rFonts w:asciiTheme="minorHAnsi" w:eastAsiaTheme="minorHAnsi" w:hAnsiTheme="minorHAnsi" w:cstheme="minorHAnsi"/>
          <w:b/>
          <w:color w:val="000000" w:themeColor="text1"/>
          <w:sz w:val="44"/>
          <w:szCs w:val="24"/>
          <w:lang w:val="es-CL" w:eastAsia="en-US"/>
        </w:rPr>
      </w:pPr>
      <w:r w:rsidRPr="009919D2">
        <w:rPr>
          <w:b/>
          <w:sz w:val="48"/>
        </w:rPr>
        <w:t xml:space="preserve"> </w:t>
      </w:r>
      <w:r w:rsidR="00BE08E8">
        <w:rPr>
          <w:rFonts w:asciiTheme="minorHAnsi" w:eastAsiaTheme="minorHAnsi" w:hAnsiTheme="minorHAnsi" w:cstheme="minorHAnsi"/>
          <w:b/>
          <w:color w:val="000000" w:themeColor="text1"/>
          <w:sz w:val="44"/>
          <w:szCs w:val="24"/>
          <w:lang w:val="es-CL" w:eastAsia="en-US"/>
        </w:rPr>
        <w:t xml:space="preserve">BIENES PÚBLICOS </w:t>
      </w:r>
      <w:r w:rsidR="00076FD3">
        <w:rPr>
          <w:rFonts w:asciiTheme="minorHAnsi" w:eastAsiaTheme="minorHAnsi" w:hAnsiTheme="minorHAnsi" w:cstheme="minorHAnsi"/>
          <w:b/>
          <w:color w:val="000000" w:themeColor="text1"/>
          <w:sz w:val="44"/>
          <w:szCs w:val="24"/>
          <w:lang w:val="es-CL" w:eastAsia="en-US"/>
        </w:rPr>
        <w:t>ECONOMÍA CIRCULAR</w:t>
      </w:r>
    </w:p>
    <w:p w14:paraId="76D90136" w14:textId="77777777" w:rsidR="009178B7" w:rsidRPr="009919D2" w:rsidRDefault="009178B7" w:rsidP="009919D2">
      <w:pPr>
        <w:pBdr>
          <w:top w:val="single" w:sz="17" w:space="0" w:color="000000"/>
          <w:left w:val="single" w:sz="17" w:space="0" w:color="000000"/>
          <w:bottom w:val="single" w:sz="17" w:space="0" w:color="000000"/>
          <w:right w:val="single" w:sz="17" w:space="0" w:color="000000"/>
        </w:pBdr>
        <w:spacing w:after="11" w:line="250" w:lineRule="auto"/>
        <w:ind w:left="10" w:right="184" w:hanging="10"/>
        <w:jc w:val="center"/>
        <w:rPr>
          <w:b/>
          <w:sz w:val="40"/>
        </w:rPr>
      </w:pPr>
    </w:p>
    <w:p w14:paraId="107C0C90" w14:textId="77777777" w:rsidR="001648C7" w:rsidRDefault="009E2F58">
      <w:pPr>
        <w:pBdr>
          <w:top w:val="single" w:sz="17" w:space="0" w:color="000000"/>
          <w:left w:val="single" w:sz="17" w:space="0" w:color="000000"/>
          <w:bottom w:val="single" w:sz="17" w:space="0" w:color="000000"/>
          <w:right w:val="single" w:sz="17" w:space="0" w:color="000000"/>
        </w:pBdr>
        <w:spacing w:after="3" w:line="259" w:lineRule="auto"/>
        <w:ind w:left="0" w:right="184" w:firstLine="0"/>
        <w:jc w:val="left"/>
      </w:pPr>
      <w:r>
        <w:rPr>
          <w:b/>
          <w:sz w:val="36"/>
        </w:rPr>
        <w:t xml:space="preserve"> </w:t>
      </w:r>
    </w:p>
    <w:p w14:paraId="01FAA9A3" w14:textId="18101FDD" w:rsidR="001648C7" w:rsidRPr="009178B7" w:rsidRDefault="009E2F58">
      <w:pPr>
        <w:pBdr>
          <w:top w:val="single" w:sz="17" w:space="0" w:color="000000"/>
          <w:left w:val="single" w:sz="17" w:space="0" w:color="000000"/>
          <w:bottom w:val="single" w:sz="17" w:space="0" w:color="000000"/>
          <w:right w:val="single" w:sz="17" w:space="0" w:color="000000"/>
        </w:pBdr>
        <w:spacing w:after="79" w:line="259" w:lineRule="auto"/>
        <w:ind w:left="0" w:right="184" w:firstLine="0"/>
        <w:jc w:val="center"/>
        <w:rPr>
          <w:i/>
          <w:iCs/>
        </w:rPr>
      </w:pPr>
      <w:r w:rsidRPr="009178B7">
        <w:rPr>
          <w:b/>
          <w:i/>
          <w:iCs/>
          <w:sz w:val="40"/>
        </w:rPr>
        <w:t xml:space="preserve"> </w:t>
      </w:r>
      <w:r w:rsidR="009178B7" w:rsidRPr="009178B7">
        <w:rPr>
          <w:b/>
          <w:i/>
          <w:iCs/>
          <w:sz w:val="40"/>
        </w:rPr>
        <w:t xml:space="preserve">REGIÓN DE </w:t>
      </w:r>
      <w:r w:rsidR="00DB0E5A">
        <w:rPr>
          <w:b/>
          <w:i/>
          <w:iCs/>
          <w:sz w:val="40"/>
        </w:rPr>
        <w:t>LOS LAGOS</w:t>
      </w:r>
    </w:p>
    <w:p w14:paraId="084A83F9" w14:textId="77777777" w:rsidR="001648C7" w:rsidRDefault="009E2F58">
      <w:pPr>
        <w:pBdr>
          <w:top w:val="single" w:sz="17" w:space="0" w:color="000000"/>
          <w:left w:val="single" w:sz="17" w:space="0" w:color="000000"/>
          <w:bottom w:val="single" w:sz="17" w:space="0" w:color="000000"/>
          <w:right w:val="single" w:sz="17" w:space="0" w:color="000000"/>
        </w:pBdr>
        <w:spacing w:after="79" w:line="259" w:lineRule="auto"/>
        <w:ind w:left="0" w:right="184" w:firstLine="0"/>
        <w:jc w:val="center"/>
      </w:pPr>
      <w:r>
        <w:rPr>
          <w:b/>
          <w:sz w:val="40"/>
        </w:rPr>
        <w:t xml:space="preserve"> </w:t>
      </w:r>
    </w:p>
    <w:p w14:paraId="6C8E07B7" w14:textId="44D29C81" w:rsidR="007C35EA" w:rsidRDefault="009E2F58" w:rsidP="0046148F">
      <w:pPr>
        <w:pBdr>
          <w:top w:val="single" w:sz="17" w:space="0" w:color="000000"/>
          <w:left w:val="single" w:sz="17" w:space="0" w:color="000000"/>
          <w:bottom w:val="single" w:sz="17" w:space="0" w:color="000000"/>
          <w:right w:val="single" w:sz="17" w:space="0" w:color="000000"/>
        </w:pBdr>
        <w:spacing w:after="81" w:line="259" w:lineRule="auto"/>
        <w:ind w:left="0" w:right="184" w:firstLine="0"/>
        <w:jc w:val="center"/>
        <w:rPr>
          <w:b/>
          <w:sz w:val="40"/>
        </w:rPr>
      </w:pPr>
      <w:r>
        <w:rPr>
          <w:b/>
          <w:sz w:val="40"/>
        </w:rPr>
        <w:t xml:space="preserve"> </w:t>
      </w:r>
    </w:p>
    <w:p w14:paraId="5C4AC84C" w14:textId="0F27B312" w:rsidR="007C35EA" w:rsidRDefault="007C35EA" w:rsidP="0046148F">
      <w:pPr>
        <w:pBdr>
          <w:top w:val="single" w:sz="17" w:space="0" w:color="000000"/>
          <w:left w:val="single" w:sz="17" w:space="0" w:color="000000"/>
          <w:bottom w:val="single" w:sz="17" w:space="0" w:color="000000"/>
          <w:right w:val="single" w:sz="17" w:space="0" w:color="000000"/>
        </w:pBdr>
        <w:spacing w:after="81" w:line="259" w:lineRule="auto"/>
        <w:ind w:left="0" w:right="184" w:firstLine="0"/>
        <w:rPr>
          <w:b/>
          <w:sz w:val="40"/>
        </w:rPr>
      </w:pPr>
    </w:p>
    <w:p w14:paraId="010D623B" w14:textId="77777777" w:rsidR="001A700B" w:rsidRDefault="001A700B">
      <w:pPr>
        <w:pBdr>
          <w:top w:val="single" w:sz="17" w:space="0" w:color="000000"/>
          <w:left w:val="single" w:sz="17" w:space="0" w:color="000000"/>
          <w:bottom w:val="single" w:sz="17" w:space="0" w:color="000000"/>
          <w:right w:val="single" w:sz="17" w:space="0" w:color="000000"/>
        </w:pBdr>
        <w:spacing w:after="81" w:line="259" w:lineRule="auto"/>
        <w:ind w:left="0" w:right="184" w:firstLine="0"/>
        <w:jc w:val="center"/>
        <w:rPr>
          <w:b/>
          <w:sz w:val="40"/>
        </w:rPr>
      </w:pPr>
    </w:p>
    <w:p w14:paraId="3BF2FE7A" w14:textId="561B2B22" w:rsidR="007C35EA" w:rsidRDefault="007C35EA">
      <w:pPr>
        <w:pBdr>
          <w:top w:val="single" w:sz="17" w:space="0" w:color="000000"/>
          <w:left w:val="single" w:sz="17" w:space="0" w:color="000000"/>
          <w:bottom w:val="single" w:sz="17" w:space="0" w:color="000000"/>
          <w:right w:val="single" w:sz="17" w:space="0" w:color="000000"/>
        </w:pBdr>
        <w:spacing w:after="81" w:line="259" w:lineRule="auto"/>
        <w:ind w:left="0" w:right="184" w:firstLine="0"/>
        <w:jc w:val="center"/>
      </w:pPr>
    </w:p>
    <w:p w14:paraId="74195340" w14:textId="01805DDA" w:rsidR="001648C7" w:rsidRDefault="00076FD3" w:rsidP="00076FD3">
      <w:pPr>
        <w:pBdr>
          <w:top w:val="single" w:sz="17" w:space="0" w:color="000000"/>
          <w:left w:val="single" w:sz="17" w:space="0" w:color="000000"/>
          <w:bottom w:val="single" w:sz="17" w:space="0" w:color="000000"/>
          <w:right w:val="single" w:sz="17" w:space="0" w:color="000000"/>
        </w:pBdr>
        <w:spacing w:after="0" w:line="259" w:lineRule="auto"/>
        <w:ind w:left="0" w:right="184" w:firstLine="0"/>
        <w:jc w:val="center"/>
      </w:pPr>
      <w:r>
        <w:rPr>
          <w:b/>
          <w:sz w:val="40"/>
        </w:rPr>
        <w:t xml:space="preserve">JUNIO </w:t>
      </w:r>
      <w:r w:rsidR="00BE08E8">
        <w:rPr>
          <w:b/>
          <w:sz w:val="40"/>
        </w:rPr>
        <w:t>202</w:t>
      </w:r>
      <w:r w:rsidR="00F442C3">
        <w:rPr>
          <w:b/>
          <w:sz w:val="40"/>
        </w:rPr>
        <w:t>3</w:t>
      </w:r>
    </w:p>
    <w:p w14:paraId="0A9BC2A7" w14:textId="69237DA2" w:rsidR="001648C7" w:rsidRDefault="001648C7">
      <w:pPr>
        <w:pBdr>
          <w:top w:val="single" w:sz="17" w:space="0" w:color="000000"/>
          <w:left w:val="single" w:sz="17" w:space="0" w:color="000000"/>
          <w:bottom w:val="single" w:sz="17" w:space="0" w:color="000000"/>
          <w:right w:val="single" w:sz="17" w:space="0" w:color="000000"/>
        </w:pBdr>
        <w:spacing w:after="104" w:line="250" w:lineRule="auto"/>
        <w:ind w:left="10" w:right="184" w:hanging="10"/>
        <w:jc w:val="center"/>
      </w:pPr>
    </w:p>
    <w:p w14:paraId="148732A6" w14:textId="77777777" w:rsidR="001648C7" w:rsidRDefault="009E2F58">
      <w:pPr>
        <w:pBdr>
          <w:top w:val="single" w:sz="17" w:space="0" w:color="000000"/>
          <w:left w:val="single" w:sz="17" w:space="0" w:color="000000"/>
          <w:bottom w:val="single" w:sz="17" w:space="0" w:color="000000"/>
          <w:right w:val="single" w:sz="17" w:space="0" w:color="000000"/>
        </w:pBdr>
        <w:spacing w:after="91" w:line="259" w:lineRule="auto"/>
        <w:ind w:left="0" w:right="184" w:firstLine="0"/>
        <w:jc w:val="center"/>
      </w:pPr>
      <w:r>
        <w:rPr>
          <w:b/>
          <w:sz w:val="28"/>
        </w:rPr>
        <w:t xml:space="preserve"> </w:t>
      </w:r>
    </w:p>
    <w:p w14:paraId="7EDA6DD7" w14:textId="4F673D2C" w:rsidR="00BE08E8" w:rsidRPr="004D1001" w:rsidRDefault="006D0B92" w:rsidP="00321400">
      <w:pPr>
        <w:pBdr>
          <w:top w:val="single" w:sz="17" w:space="0" w:color="000000"/>
          <w:left w:val="single" w:sz="17" w:space="0" w:color="000000"/>
          <w:bottom w:val="single" w:sz="17" w:space="0" w:color="000000"/>
          <w:right w:val="single" w:sz="17" w:space="0" w:color="000000"/>
        </w:pBdr>
        <w:spacing w:after="423" w:line="250" w:lineRule="auto"/>
        <w:ind w:left="10" w:right="184" w:hanging="10"/>
        <w:jc w:val="center"/>
        <w:sectPr w:rsidR="00BE08E8" w:rsidRPr="004D1001" w:rsidSect="001A4E8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397" w:footer="1069" w:gutter="0"/>
          <w:cols w:space="720"/>
          <w:docGrid w:linePitch="299"/>
        </w:sectPr>
      </w:pPr>
      <w:r>
        <w:rPr>
          <w:b/>
          <w:sz w:val="28"/>
        </w:rPr>
        <w:t>COMITÉ DESARROLLO PRODUCTIVO LOS LAGOS</w:t>
      </w:r>
    </w:p>
    <w:p w14:paraId="7CFF2CC4" w14:textId="77777777" w:rsidR="00223657" w:rsidRDefault="00223657">
      <w:pPr>
        <w:spacing w:after="160" w:line="259" w:lineRule="auto"/>
        <w:ind w:left="0" w:firstLine="0"/>
        <w:jc w:val="left"/>
        <w:rPr>
          <w:b/>
        </w:rPr>
      </w:pPr>
    </w:p>
    <w:p w14:paraId="64655CFA" w14:textId="77777777" w:rsidR="00D73DC4" w:rsidRDefault="00366990" w:rsidP="00366990">
      <w:pPr>
        <w:spacing w:after="0" w:line="259" w:lineRule="auto"/>
        <w:ind w:left="0" w:right="22" w:firstLine="0"/>
        <w:rPr>
          <w:b/>
        </w:rPr>
      </w:pPr>
      <w:r>
        <w:rPr>
          <w:b/>
        </w:rPr>
        <w:t>INDICE</w:t>
      </w:r>
    </w:p>
    <w:p w14:paraId="1FACD3BD" w14:textId="77777777" w:rsidR="00366990" w:rsidRDefault="00366990" w:rsidP="00366990">
      <w:pPr>
        <w:spacing w:after="0" w:line="259" w:lineRule="auto"/>
        <w:ind w:left="0" w:right="22" w:firstLine="0"/>
        <w:rPr>
          <w:b/>
        </w:rPr>
      </w:pPr>
    </w:p>
    <w:p w14:paraId="1050CDE7" w14:textId="56F6B39B" w:rsidR="0044010A" w:rsidRDefault="00366990">
      <w:pPr>
        <w:pStyle w:val="TDC2"/>
        <w:tabs>
          <w:tab w:val="right" w:leader="dot" w:pos="8828"/>
        </w:tabs>
        <w:rPr>
          <w:rFonts w:asciiTheme="minorHAnsi" w:eastAsiaTheme="minorEastAsia" w:hAnsiTheme="minorHAnsi" w:cstheme="minorBidi"/>
          <w:noProof/>
          <w:color w:val="auto"/>
          <w:lang w:val="es-CL" w:eastAsia="es-CL"/>
        </w:rPr>
      </w:pPr>
      <w:r>
        <w:rPr>
          <w:b/>
        </w:rPr>
        <w:fldChar w:fldCharType="begin"/>
      </w:r>
      <w:r>
        <w:rPr>
          <w:b/>
        </w:rPr>
        <w:instrText xml:space="preserve"> TOC \o "1-4" \h \z \u </w:instrText>
      </w:r>
      <w:r>
        <w:rPr>
          <w:b/>
        </w:rPr>
        <w:fldChar w:fldCharType="separate"/>
      </w:r>
      <w:hyperlink w:anchor="_Toc133924855" w:history="1">
        <w:r w:rsidR="0044010A" w:rsidRPr="00614C48">
          <w:rPr>
            <w:rStyle w:val="Hipervnculo"/>
            <w:noProof/>
          </w:rPr>
          <w:t>1.</w:t>
        </w:r>
        <w:r w:rsidR="0044010A">
          <w:rPr>
            <w:rFonts w:asciiTheme="minorHAnsi" w:eastAsiaTheme="minorEastAsia" w:hAnsiTheme="minorHAnsi" w:cstheme="minorBidi"/>
            <w:noProof/>
            <w:color w:val="auto"/>
            <w:lang w:val="es-CL" w:eastAsia="es-CL"/>
          </w:rPr>
          <w:tab/>
        </w:r>
        <w:r w:rsidR="0044010A" w:rsidRPr="00614C48">
          <w:rPr>
            <w:rStyle w:val="Hipervnculo"/>
            <w:noProof/>
          </w:rPr>
          <w:t>INTRODUCCIÓN</w:t>
        </w:r>
        <w:r w:rsidR="0044010A">
          <w:rPr>
            <w:noProof/>
            <w:webHidden/>
          </w:rPr>
          <w:tab/>
        </w:r>
        <w:r w:rsidR="0044010A">
          <w:rPr>
            <w:noProof/>
            <w:webHidden/>
          </w:rPr>
          <w:fldChar w:fldCharType="begin"/>
        </w:r>
        <w:r w:rsidR="0044010A">
          <w:rPr>
            <w:noProof/>
            <w:webHidden/>
          </w:rPr>
          <w:instrText xml:space="preserve"> PAGEREF _Toc133924855 \h </w:instrText>
        </w:r>
        <w:r w:rsidR="0044010A">
          <w:rPr>
            <w:noProof/>
            <w:webHidden/>
          </w:rPr>
        </w:r>
        <w:r w:rsidR="0044010A">
          <w:rPr>
            <w:noProof/>
            <w:webHidden/>
          </w:rPr>
          <w:fldChar w:fldCharType="separate"/>
        </w:r>
        <w:r w:rsidR="0044010A">
          <w:rPr>
            <w:noProof/>
            <w:webHidden/>
          </w:rPr>
          <w:t>3</w:t>
        </w:r>
        <w:r w:rsidR="0044010A">
          <w:rPr>
            <w:noProof/>
            <w:webHidden/>
          </w:rPr>
          <w:fldChar w:fldCharType="end"/>
        </w:r>
      </w:hyperlink>
    </w:p>
    <w:p w14:paraId="06F7CB85" w14:textId="3B38AE0A" w:rsidR="0044010A" w:rsidRDefault="00000000">
      <w:pPr>
        <w:pStyle w:val="TDC2"/>
        <w:tabs>
          <w:tab w:val="right" w:leader="dot" w:pos="8828"/>
        </w:tabs>
        <w:rPr>
          <w:rFonts w:asciiTheme="minorHAnsi" w:eastAsiaTheme="minorEastAsia" w:hAnsiTheme="minorHAnsi" w:cstheme="minorBidi"/>
          <w:noProof/>
          <w:color w:val="auto"/>
          <w:lang w:val="es-CL" w:eastAsia="es-CL"/>
        </w:rPr>
      </w:pPr>
      <w:hyperlink w:anchor="_Toc133924856" w:history="1">
        <w:r w:rsidR="0044010A" w:rsidRPr="00614C48">
          <w:rPr>
            <w:rStyle w:val="Hipervnculo"/>
            <w:noProof/>
          </w:rPr>
          <w:t>2.</w:t>
        </w:r>
        <w:r w:rsidR="0044010A">
          <w:rPr>
            <w:rFonts w:asciiTheme="minorHAnsi" w:eastAsiaTheme="minorEastAsia" w:hAnsiTheme="minorHAnsi" w:cstheme="minorBidi"/>
            <w:noProof/>
            <w:color w:val="auto"/>
            <w:lang w:val="es-CL" w:eastAsia="es-CL"/>
          </w:rPr>
          <w:tab/>
        </w:r>
        <w:r w:rsidR="0044010A" w:rsidRPr="00614C48">
          <w:rPr>
            <w:rStyle w:val="Hipervnculo"/>
            <w:noProof/>
          </w:rPr>
          <w:t>ANTECEDENTES GENERALES</w:t>
        </w:r>
        <w:r w:rsidR="0044010A">
          <w:rPr>
            <w:noProof/>
            <w:webHidden/>
          </w:rPr>
          <w:tab/>
        </w:r>
        <w:r w:rsidR="0044010A">
          <w:rPr>
            <w:noProof/>
            <w:webHidden/>
          </w:rPr>
          <w:fldChar w:fldCharType="begin"/>
        </w:r>
        <w:r w:rsidR="0044010A">
          <w:rPr>
            <w:noProof/>
            <w:webHidden/>
          </w:rPr>
          <w:instrText xml:space="preserve"> PAGEREF _Toc133924856 \h </w:instrText>
        </w:r>
        <w:r w:rsidR="0044010A">
          <w:rPr>
            <w:noProof/>
            <w:webHidden/>
          </w:rPr>
        </w:r>
        <w:r w:rsidR="0044010A">
          <w:rPr>
            <w:noProof/>
            <w:webHidden/>
          </w:rPr>
          <w:fldChar w:fldCharType="separate"/>
        </w:r>
        <w:r w:rsidR="0044010A">
          <w:rPr>
            <w:noProof/>
            <w:webHidden/>
          </w:rPr>
          <w:t>3</w:t>
        </w:r>
        <w:r w:rsidR="0044010A">
          <w:rPr>
            <w:noProof/>
            <w:webHidden/>
          </w:rPr>
          <w:fldChar w:fldCharType="end"/>
        </w:r>
      </w:hyperlink>
    </w:p>
    <w:p w14:paraId="6B47746C" w14:textId="69B73676" w:rsidR="0044010A" w:rsidRDefault="00000000">
      <w:pPr>
        <w:pStyle w:val="TDC2"/>
        <w:tabs>
          <w:tab w:val="right" w:leader="dot" w:pos="8828"/>
        </w:tabs>
        <w:rPr>
          <w:rFonts w:asciiTheme="minorHAnsi" w:eastAsiaTheme="minorEastAsia" w:hAnsiTheme="minorHAnsi" w:cstheme="minorBidi"/>
          <w:noProof/>
          <w:color w:val="auto"/>
          <w:lang w:val="es-CL" w:eastAsia="es-CL"/>
        </w:rPr>
      </w:pPr>
      <w:hyperlink w:anchor="_Toc133924857" w:history="1">
        <w:r w:rsidR="0044010A" w:rsidRPr="00614C48">
          <w:rPr>
            <w:rStyle w:val="Hipervnculo"/>
            <w:noProof/>
          </w:rPr>
          <w:t>3.</w:t>
        </w:r>
        <w:r w:rsidR="0044010A">
          <w:rPr>
            <w:rFonts w:asciiTheme="minorHAnsi" w:eastAsiaTheme="minorEastAsia" w:hAnsiTheme="minorHAnsi" w:cstheme="minorBidi"/>
            <w:noProof/>
            <w:color w:val="auto"/>
            <w:lang w:val="es-CL" w:eastAsia="es-CL"/>
          </w:rPr>
          <w:tab/>
        </w:r>
        <w:r w:rsidR="0044010A" w:rsidRPr="00614C48">
          <w:rPr>
            <w:rStyle w:val="Hipervnculo"/>
            <w:noProof/>
          </w:rPr>
          <w:t>PRINCIPALES BRECHAS PARA ABORDAR.</w:t>
        </w:r>
        <w:r w:rsidR="0044010A">
          <w:rPr>
            <w:noProof/>
            <w:webHidden/>
          </w:rPr>
          <w:tab/>
        </w:r>
        <w:r w:rsidR="0044010A">
          <w:rPr>
            <w:noProof/>
            <w:webHidden/>
          </w:rPr>
          <w:fldChar w:fldCharType="begin"/>
        </w:r>
        <w:r w:rsidR="0044010A">
          <w:rPr>
            <w:noProof/>
            <w:webHidden/>
          </w:rPr>
          <w:instrText xml:space="preserve"> PAGEREF _Toc133924857 \h </w:instrText>
        </w:r>
        <w:r w:rsidR="0044010A">
          <w:rPr>
            <w:noProof/>
            <w:webHidden/>
          </w:rPr>
        </w:r>
        <w:r w:rsidR="0044010A">
          <w:rPr>
            <w:noProof/>
            <w:webHidden/>
          </w:rPr>
          <w:fldChar w:fldCharType="separate"/>
        </w:r>
        <w:r w:rsidR="0044010A">
          <w:rPr>
            <w:noProof/>
            <w:webHidden/>
          </w:rPr>
          <w:t>4</w:t>
        </w:r>
        <w:r w:rsidR="0044010A">
          <w:rPr>
            <w:noProof/>
            <w:webHidden/>
          </w:rPr>
          <w:fldChar w:fldCharType="end"/>
        </w:r>
      </w:hyperlink>
    </w:p>
    <w:p w14:paraId="2F4A3B89" w14:textId="249835EE" w:rsidR="0044010A" w:rsidRDefault="00000000">
      <w:pPr>
        <w:pStyle w:val="TDC2"/>
        <w:tabs>
          <w:tab w:val="right" w:leader="dot" w:pos="8828"/>
        </w:tabs>
        <w:rPr>
          <w:rFonts w:asciiTheme="minorHAnsi" w:eastAsiaTheme="minorEastAsia" w:hAnsiTheme="minorHAnsi" w:cstheme="minorBidi"/>
          <w:noProof/>
          <w:color w:val="auto"/>
          <w:lang w:val="es-CL" w:eastAsia="es-CL"/>
        </w:rPr>
      </w:pPr>
      <w:hyperlink w:anchor="_Toc133924858" w:history="1">
        <w:r w:rsidR="0044010A" w:rsidRPr="00614C48">
          <w:rPr>
            <w:rStyle w:val="Hipervnculo"/>
            <w:noProof/>
          </w:rPr>
          <w:t>4.</w:t>
        </w:r>
        <w:r w:rsidR="0044010A">
          <w:rPr>
            <w:rFonts w:asciiTheme="minorHAnsi" w:eastAsiaTheme="minorEastAsia" w:hAnsiTheme="minorHAnsi" w:cstheme="minorBidi"/>
            <w:noProof/>
            <w:color w:val="auto"/>
            <w:lang w:val="es-CL" w:eastAsia="es-CL"/>
          </w:rPr>
          <w:tab/>
        </w:r>
        <w:r w:rsidR="0044010A" w:rsidRPr="00614C48">
          <w:rPr>
            <w:rStyle w:val="Hipervnculo"/>
            <w:noProof/>
          </w:rPr>
          <w:t>ALCANCE, OBJETIVOS, RESULTADOS E INDICADORES</w:t>
        </w:r>
        <w:r w:rsidR="0044010A">
          <w:rPr>
            <w:noProof/>
            <w:webHidden/>
          </w:rPr>
          <w:tab/>
        </w:r>
        <w:r w:rsidR="0044010A">
          <w:rPr>
            <w:noProof/>
            <w:webHidden/>
          </w:rPr>
          <w:fldChar w:fldCharType="begin"/>
        </w:r>
        <w:r w:rsidR="0044010A">
          <w:rPr>
            <w:noProof/>
            <w:webHidden/>
          </w:rPr>
          <w:instrText xml:space="preserve"> PAGEREF _Toc133924858 \h </w:instrText>
        </w:r>
        <w:r w:rsidR="0044010A">
          <w:rPr>
            <w:noProof/>
            <w:webHidden/>
          </w:rPr>
        </w:r>
        <w:r w:rsidR="0044010A">
          <w:rPr>
            <w:noProof/>
            <w:webHidden/>
          </w:rPr>
          <w:fldChar w:fldCharType="separate"/>
        </w:r>
        <w:r w:rsidR="0044010A">
          <w:rPr>
            <w:noProof/>
            <w:webHidden/>
          </w:rPr>
          <w:t>5</w:t>
        </w:r>
        <w:r w:rsidR="0044010A">
          <w:rPr>
            <w:noProof/>
            <w:webHidden/>
          </w:rPr>
          <w:fldChar w:fldCharType="end"/>
        </w:r>
      </w:hyperlink>
    </w:p>
    <w:p w14:paraId="4DDACA9D" w14:textId="2DEC7E0B" w:rsidR="0044010A" w:rsidRDefault="00000000">
      <w:pPr>
        <w:pStyle w:val="TDC2"/>
        <w:tabs>
          <w:tab w:val="right" w:leader="dot" w:pos="8828"/>
        </w:tabs>
        <w:rPr>
          <w:rFonts w:asciiTheme="minorHAnsi" w:eastAsiaTheme="minorEastAsia" w:hAnsiTheme="minorHAnsi" w:cstheme="minorBidi"/>
          <w:noProof/>
          <w:color w:val="auto"/>
          <w:lang w:val="es-CL" w:eastAsia="es-CL"/>
        </w:rPr>
      </w:pPr>
      <w:hyperlink w:anchor="_Toc133924859" w:history="1">
        <w:r w:rsidR="0044010A" w:rsidRPr="00614C48">
          <w:rPr>
            <w:rStyle w:val="Hipervnculo"/>
            <w:noProof/>
          </w:rPr>
          <w:t>5.</w:t>
        </w:r>
        <w:r w:rsidR="0044010A">
          <w:rPr>
            <w:rFonts w:asciiTheme="minorHAnsi" w:eastAsiaTheme="minorEastAsia" w:hAnsiTheme="minorHAnsi" w:cstheme="minorBidi"/>
            <w:noProof/>
            <w:color w:val="auto"/>
            <w:lang w:val="es-CL" w:eastAsia="es-CL"/>
          </w:rPr>
          <w:tab/>
        </w:r>
        <w:r w:rsidR="0044010A" w:rsidRPr="00614C48">
          <w:rPr>
            <w:rStyle w:val="Hipervnculo"/>
            <w:noProof/>
          </w:rPr>
          <w:t>REQUISITOS DE LA PROPUESTA</w:t>
        </w:r>
        <w:r w:rsidR="0044010A">
          <w:rPr>
            <w:noProof/>
            <w:webHidden/>
          </w:rPr>
          <w:tab/>
        </w:r>
        <w:r w:rsidR="0044010A">
          <w:rPr>
            <w:noProof/>
            <w:webHidden/>
          </w:rPr>
          <w:fldChar w:fldCharType="begin"/>
        </w:r>
        <w:r w:rsidR="0044010A">
          <w:rPr>
            <w:noProof/>
            <w:webHidden/>
          </w:rPr>
          <w:instrText xml:space="preserve"> PAGEREF _Toc133924859 \h </w:instrText>
        </w:r>
        <w:r w:rsidR="0044010A">
          <w:rPr>
            <w:noProof/>
            <w:webHidden/>
          </w:rPr>
        </w:r>
        <w:r w:rsidR="0044010A">
          <w:rPr>
            <w:noProof/>
            <w:webHidden/>
          </w:rPr>
          <w:fldChar w:fldCharType="separate"/>
        </w:r>
        <w:r w:rsidR="0044010A">
          <w:rPr>
            <w:noProof/>
            <w:webHidden/>
          </w:rPr>
          <w:t>7</w:t>
        </w:r>
        <w:r w:rsidR="0044010A">
          <w:rPr>
            <w:noProof/>
            <w:webHidden/>
          </w:rPr>
          <w:fldChar w:fldCharType="end"/>
        </w:r>
      </w:hyperlink>
    </w:p>
    <w:p w14:paraId="5D9BCCB0" w14:textId="79531B4E" w:rsidR="0044010A" w:rsidRDefault="00000000">
      <w:pPr>
        <w:pStyle w:val="TDC2"/>
        <w:tabs>
          <w:tab w:val="right" w:leader="dot" w:pos="8828"/>
        </w:tabs>
        <w:rPr>
          <w:rFonts w:asciiTheme="minorHAnsi" w:eastAsiaTheme="minorEastAsia" w:hAnsiTheme="minorHAnsi" w:cstheme="minorBidi"/>
          <w:noProof/>
          <w:color w:val="auto"/>
          <w:lang w:val="es-CL" w:eastAsia="es-CL"/>
        </w:rPr>
      </w:pPr>
      <w:hyperlink w:anchor="_Toc133924860" w:history="1">
        <w:r w:rsidR="0044010A" w:rsidRPr="00614C48">
          <w:rPr>
            <w:rStyle w:val="Hipervnculo"/>
            <w:noProof/>
          </w:rPr>
          <w:t>6.</w:t>
        </w:r>
        <w:r w:rsidR="0044010A">
          <w:rPr>
            <w:rFonts w:asciiTheme="minorHAnsi" w:eastAsiaTheme="minorEastAsia" w:hAnsiTheme="minorHAnsi" w:cstheme="minorBidi"/>
            <w:noProof/>
            <w:color w:val="auto"/>
            <w:lang w:val="es-CL" w:eastAsia="es-CL"/>
          </w:rPr>
          <w:tab/>
        </w:r>
        <w:r w:rsidR="0044010A" w:rsidRPr="00614C48">
          <w:rPr>
            <w:rStyle w:val="Hipervnculo"/>
            <w:noProof/>
          </w:rPr>
          <w:t>ASPECTOS ADMINISTRATIVOS</w:t>
        </w:r>
        <w:r w:rsidR="0044010A">
          <w:rPr>
            <w:noProof/>
            <w:webHidden/>
          </w:rPr>
          <w:tab/>
        </w:r>
        <w:r w:rsidR="0044010A">
          <w:rPr>
            <w:noProof/>
            <w:webHidden/>
          </w:rPr>
          <w:fldChar w:fldCharType="begin"/>
        </w:r>
        <w:r w:rsidR="0044010A">
          <w:rPr>
            <w:noProof/>
            <w:webHidden/>
          </w:rPr>
          <w:instrText xml:space="preserve"> PAGEREF _Toc133924860 \h </w:instrText>
        </w:r>
        <w:r w:rsidR="0044010A">
          <w:rPr>
            <w:noProof/>
            <w:webHidden/>
          </w:rPr>
        </w:r>
        <w:r w:rsidR="0044010A">
          <w:rPr>
            <w:noProof/>
            <w:webHidden/>
          </w:rPr>
          <w:fldChar w:fldCharType="separate"/>
        </w:r>
        <w:r w:rsidR="0044010A">
          <w:rPr>
            <w:noProof/>
            <w:webHidden/>
          </w:rPr>
          <w:t>9</w:t>
        </w:r>
        <w:r w:rsidR="0044010A">
          <w:rPr>
            <w:noProof/>
            <w:webHidden/>
          </w:rPr>
          <w:fldChar w:fldCharType="end"/>
        </w:r>
      </w:hyperlink>
    </w:p>
    <w:p w14:paraId="3D086C1B" w14:textId="4E245629" w:rsidR="0044010A" w:rsidRDefault="00000000">
      <w:pPr>
        <w:pStyle w:val="TDC2"/>
        <w:tabs>
          <w:tab w:val="right" w:leader="dot" w:pos="8828"/>
        </w:tabs>
        <w:rPr>
          <w:rFonts w:asciiTheme="minorHAnsi" w:eastAsiaTheme="minorEastAsia" w:hAnsiTheme="minorHAnsi" w:cstheme="minorBidi"/>
          <w:noProof/>
          <w:color w:val="auto"/>
          <w:lang w:val="es-CL" w:eastAsia="es-CL"/>
        </w:rPr>
      </w:pPr>
      <w:hyperlink w:anchor="_Toc133924861" w:history="1">
        <w:r w:rsidR="0044010A" w:rsidRPr="00614C48">
          <w:rPr>
            <w:rStyle w:val="Hipervnculo"/>
            <w:noProof/>
          </w:rPr>
          <w:t>7.</w:t>
        </w:r>
        <w:r w:rsidR="0044010A">
          <w:rPr>
            <w:rFonts w:asciiTheme="minorHAnsi" w:eastAsiaTheme="minorEastAsia" w:hAnsiTheme="minorHAnsi" w:cstheme="minorBidi"/>
            <w:noProof/>
            <w:color w:val="auto"/>
            <w:lang w:val="es-CL" w:eastAsia="es-CL"/>
          </w:rPr>
          <w:tab/>
        </w:r>
        <w:r w:rsidR="0044010A" w:rsidRPr="00614C48">
          <w:rPr>
            <w:rStyle w:val="Hipervnculo"/>
            <w:noProof/>
          </w:rPr>
          <w:t>ANEXO</w:t>
        </w:r>
        <w:r w:rsidR="0044010A">
          <w:rPr>
            <w:noProof/>
            <w:webHidden/>
          </w:rPr>
          <w:tab/>
        </w:r>
        <w:r w:rsidR="0044010A">
          <w:rPr>
            <w:noProof/>
            <w:webHidden/>
          </w:rPr>
          <w:fldChar w:fldCharType="begin"/>
        </w:r>
        <w:r w:rsidR="0044010A">
          <w:rPr>
            <w:noProof/>
            <w:webHidden/>
          </w:rPr>
          <w:instrText xml:space="preserve"> PAGEREF _Toc133924861 \h </w:instrText>
        </w:r>
        <w:r w:rsidR="0044010A">
          <w:rPr>
            <w:noProof/>
            <w:webHidden/>
          </w:rPr>
        </w:r>
        <w:r w:rsidR="0044010A">
          <w:rPr>
            <w:noProof/>
            <w:webHidden/>
          </w:rPr>
          <w:fldChar w:fldCharType="separate"/>
        </w:r>
        <w:r w:rsidR="0044010A">
          <w:rPr>
            <w:noProof/>
            <w:webHidden/>
          </w:rPr>
          <w:t>11</w:t>
        </w:r>
        <w:r w:rsidR="0044010A">
          <w:rPr>
            <w:noProof/>
            <w:webHidden/>
          </w:rPr>
          <w:fldChar w:fldCharType="end"/>
        </w:r>
      </w:hyperlink>
    </w:p>
    <w:p w14:paraId="50B57D3D" w14:textId="07281E6E" w:rsidR="00FD3296" w:rsidRPr="00F93A5B" w:rsidRDefault="00366990" w:rsidP="00F93A5B">
      <w:pPr>
        <w:spacing w:after="0" w:line="259" w:lineRule="auto"/>
        <w:ind w:left="0" w:right="22" w:firstLine="0"/>
        <w:rPr>
          <w:b/>
        </w:rPr>
        <w:sectPr w:rsidR="00FD3296" w:rsidRPr="00F93A5B" w:rsidSect="001A4E80">
          <w:pgSz w:w="12240" w:h="15840"/>
          <w:pgMar w:top="1417" w:right="1701" w:bottom="1417" w:left="1701" w:header="397" w:footer="1069" w:gutter="0"/>
          <w:cols w:space="720"/>
          <w:docGrid w:linePitch="299"/>
        </w:sectPr>
      </w:pPr>
      <w:r>
        <w:rPr>
          <w:b/>
        </w:rPr>
        <w:fldChar w:fldCharType="end"/>
      </w:r>
    </w:p>
    <w:p w14:paraId="0FB122EC" w14:textId="12ABC643" w:rsidR="00513CA4" w:rsidRDefault="00513CA4">
      <w:pPr>
        <w:pStyle w:val="Ttulo2"/>
        <w:numPr>
          <w:ilvl w:val="0"/>
          <w:numId w:val="1"/>
        </w:numPr>
        <w:spacing w:line="240" w:lineRule="auto"/>
        <w:ind w:right="322"/>
        <w:rPr>
          <w:sz w:val="24"/>
          <w:szCs w:val="24"/>
        </w:rPr>
      </w:pPr>
      <w:bookmarkStart w:id="0" w:name="_Toc133924855"/>
      <w:r>
        <w:rPr>
          <w:sz w:val="24"/>
          <w:szCs w:val="24"/>
        </w:rPr>
        <w:lastRenderedPageBreak/>
        <w:t>INTRODUCCIÓN</w:t>
      </w:r>
      <w:bookmarkEnd w:id="0"/>
    </w:p>
    <w:p w14:paraId="62E1B7CD" w14:textId="7393A483" w:rsidR="00513CA4" w:rsidRDefault="00513CA4" w:rsidP="0033449C">
      <w:pPr>
        <w:ind w:left="0" w:firstLine="0"/>
      </w:pPr>
    </w:p>
    <w:p w14:paraId="35D88025" w14:textId="77777777" w:rsidR="000E2F3A" w:rsidRPr="00776E56" w:rsidRDefault="000E2F3A" w:rsidP="000E2F3A">
      <w:pPr>
        <w:ind w:left="0" w:firstLine="0"/>
        <w:rPr>
          <w:color w:val="auto"/>
          <w:sz w:val="24"/>
          <w:szCs w:val="24"/>
          <w:lang w:val="es-CL"/>
        </w:rPr>
      </w:pPr>
      <w:r w:rsidRPr="00776E56">
        <w:rPr>
          <w:color w:val="auto"/>
          <w:sz w:val="24"/>
          <w:szCs w:val="24"/>
          <w:lang w:val="es-CL"/>
        </w:rPr>
        <w:t>Para abordar distintos desafíos asociados a la falta de información de aplicación productiva que permita tomar decisiones en ciertos sectores y recursos estratégicos, Corfo dispone del instrumento Bienes Públicos, cuyo objetivo es apoyar el desarrollo de bienes públicos para la competitividad, orientados a resolver fallas de mercado (de coordinación y/o asimetrías de información), con la finalidad de fortalecer la competitividad, diversificar la economía y/o aumentar la productividad.</w:t>
      </w:r>
    </w:p>
    <w:p w14:paraId="4D6664AA" w14:textId="77777777" w:rsidR="00A6119D" w:rsidRPr="00776E56" w:rsidRDefault="00A6119D" w:rsidP="005A1A6E">
      <w:pPr>
        <w:ind w:left="0" w:firstLine="0"/>
        <w:rPr>
          <w:color w:val="auto"/>
          <w:sz w:val="24"/>
          <w:szCs w:val="24"/>
          <w:lang w:val="es-CL"/>
        </w:rPr>
      </w:pPr>
    </w:p>
    <w:p w14:paraId="3AF45890" w14:textId="3BA57998" w:rsidR="001F6ED4" w:rsidRPr="00544DDA" w:rsidRDefault="000E2F3A" w:rsidP="000E2F3A">
      <w:pPr>
        <w:ind w:left="0" w:firstLine="0"/>
        <w:rPr>
          <w:i/>
          <w:iCs/>
          <w:color w:val="auto"/>
          <w:sz w:val="24"/>
          <w:szCs w:val="24"/>
          <w:lang w:val="es-CL"/>
        </w:rPr>
      </w:pPr>
      <w:r w:rsidRPr="00776E56">
        <w:rPr>
          <w:color w:val="auto"/>
          <w:sz w:val="24"/>
          <w:szCs w:val="24"/>
          <w:lang w:val="es-CL"/>
        </w:rPr>
        <w:t>Si bien se trata de un instrumento que puede ser usado para abordar la falta de información en cualquier sector o plataforma, su alcance, objetivos y expectativas de resultados e impacto, deben ser coherentes con las características particulares del desafío y región a abordar.</w:t>
      </w:r>
      <w:r w:rsidR="009704A5">
        <w:rPr>
          <w:color w:val="auto"/>
          <w:sz w:val="24"/>
          <w:szCs w:val="24"/>
          <w:lang w:val="es-CL"/>
        </w:rPr>
        <w:t xml:space="preserve"> </w:t>
      </w:r>
      <w:r w:rsidR="00544DDA">
        <w:rPr>
          <w:color w:val="auto"/>
          <w:sz w:val="24"/>
          <w:szCs w:val="24"/>
          <w:lang w:val="es-CL"/>
        </w:rPr>
        <w:t xml:space="preserve">Es en este mismo contexto, donde CORFO región de Los Lagos, se ha planteado como proyecto emblemático Regional, la temática de Economía Circular - </w:t>
      </w:r>
      <w:r w:rsidR="00544DDA" w:rsidRPr="00544DDA">
        <w:rPr>
          <w:i/>
          <w:iCs/>
          <w:color w:val="auto"/>
          <w:sz w:val="24"/>
          <w:szCs w:val="24"/>
          <w:lang w:val="es-CL"/>
        </w:rPr>
        <w:t>Avanzando hacia una economía que incorpora la valoración y protección del medio ambiente</w:t>
      </w:r>
    </w:p>
    <w:p w14:paraId="53AD8A31" w14:textId="439B4ACC" w:rsidR="000E2F3A" w:rsidRPr="00776E56" w:rsidRDefault="000E2F3A" w:rsidP="000E2F3A">
      <w:pPr>
        <w:ind w:left="0" w:firstLine="0"/>
        <w:rPr>
          <w:color w:val="auto"/>
          <w:sz w:val="24"/>
          <w:szCs w:val="24"/>
          <w:lang w:val="es-CL"/>
        </w:rPr>
      </w:pPr>
    </w:p>
    <w:p w14:paraId="37915B83" w14:textId="61A30FB6" w:rsidR="000E2F3A" w:rsidRPr="00776E56" w:rsidRDefault="000E2F3A" w:rsidP="000E2F3A">
      <w:pPr>
        <w:ind w:left="0" w:firstLine="0"/>
        <w:rPr>
          <w:color w:val="auto"/>
          <w:sz w:val="24"/>
          <w:szCs w:val="24"/>
          <w:lang w:val="es-CL"/>
        </w:rPr>
      </w:pPr>
      <w:r w:rsidRPr="00776E56">
        <w:rPr>
          <w:color w:val="auto"/>
          <w:sz w:val="24"/>
          <w:szCs w:val="24"/>
          <w:lang w:val="es-CL"/>
        </w:rPr>
        <w:t>La función de est</w:t>
      </w:r>
      <w:r w:rsidR="00AC54B6">
        <w:rPr>
          <w:color w:val="auto"/>
          <w:sz w:val="24"/>
          <w:szCs w:val="24"/>
          <w:lang w:val="es-CL"/>
        </w:rPr>
        <w:t xml:space="preserve">es documento es </w:t>
      </w:r>
      <w:r w:rsidRPr="00776E56">
        <w:rPr>
          <w:color w:val="auto"/>
          <w:sz w:val="24"/>
          <w:szCs w:val="24"/>
          <w:lang w:val="es-CL"/>
        </w:rPr>
        <w:t xml:space="preserve">orientar a los usuarios en la elaboración de una postulación a la convocatoria denominada “Bienes Públicos – </w:t>
      </w:r>
      <w:r w:rsidR="00D05131" w:rsidRPr="00776E56">
        <w:rPr>
          <w:color w:val="auto"/>
          <w:sz w:val="24"/>
          <w:szCs w:val="24"/>
          <w:lang w:val="es-CL"/>
        </w:rPr>
        <w:t>Economía Circular</w:t>
      </w:r>
      <w:r w:rsidRPr="00776E56">
        <w:rPr>
          <w:color w:val="auto"/>
          <w:sz w:val="24"/>
          <w:szCs w:val="24"/>
          <w:lang w:val="es-CL"/>
        </w:rPr>
        <w:t>”</w:t>
      </w:r>
      <w:r w:rsidR="00175ADB">
        <w:rPr>
          <w:color w:val="auto"/>
          <w:sz w:val="24"/>
          <w:szCs w:val="24"/>
          <w:lang w:val="es-CL"/>
        </w:rPr>
        <w:t xml:space="preserve">, </w:t>
      </w:r>
      <w:r w:rsidR="00175ADB" w:rsidRPr="00C61327">
        <w:rPr>
          <w:color w:val="auto"/>
          <w:sz w:val="24"/>
          <w:szCs w:val="24"/>
          <w:lang w:val="es-CL"/>
        </w:rPr>
        <w:t>en la Región de Los Lagos</w:t>
      </w:r>
      <w:r w:rsidRPr="00C61327">
        <w:rPr>
          <w:color w:val="auto"/>
          <w:sz w:val="24"/>
          <w:szCs w:val="24"/>
          <w:lang w:val="es-CL"/>
        </w:rPr>
        <w:t xml:space="preserve">, </w:t>
      </w:r>
      <w:r w:rsidR="0053098C" w:rsidRPr="00776E56">
        <w:rPr>
          <w:color w:val="auto"/>
          <w:sz w:val="24"/>
          <w:szCs w:val="24"/>
          <w:lang w:val="es-CL"/>
        </w:rPr>
        <w:t xml:space="preserve">especificando los alcances mínimos que debe tener una iniciativa a postular y </w:t>
      </w:r>
      <w:r w:rsidRPr="00776E56">
        <w:rPr>
          <w:color w:val="auto"/>
          <w:sz w:val="24"/>
          <w:szCs w:val="24"/>
          <w:lang w:val="es-CL"/>
        </w:rPr>
        <w:t>entregando información relevante para ser utilizada en su formulación.</w:t>
      </w:r>
    </w:p>
    <w:p w14:paraId="45D9465E" w14:textId="77777777" w:rsidR="00513CA4" w:rsidRPr="00513CA4" w:rsidRDefault="00513CA4" w:rsidP="000E2F3A">
      <w:pPr>
        <w:ind w:left="0" w:firstLine="0"/>
      </w:pPr>
    </w:p>
    <w:p w14:paraId="54B15ABB" w14:textId="2AAF23A2" w:rsidR="001648C7" w:rsidRDefault="009E2F58">
      <w:pPr>
        <w:pStyle w:val="Ttulo2"/>
        <w:numPr>
          <w:ilvl w:val="0"/>
          <w:numId w:val="1"/>
        </w:numPr>
        <w:spacing w:line="240" w:lineRule="auto"/>
        <w:ind w:right="322"/>
        <w:rPr>
          <w:sz w:val="24"/>
          <w:szCs w:val="24"/>
        </w:rPr>
      </w:pPr>
      <w:bookmarkStart w:id="1" w:name="_Toc133924856"/>
      <w:r w:rsidRPr="00676322">
        <w:rPr>
          <w:sz w:val="24"/>
          <w:szCs w:val="24"/>
        </w:rPr>
        <w:t>ANTECEDENTES GENERALES</w:t>
      </w:r>
      <w:bookmarkEnd w:id="1"/>
      <w:r w:rsidRPr="00676322">
        <w:rPr>
          <w:sz w:val="24"/>
          <w:szCs w:val="24"/>
        </w:rPr>
        <w:t xml:space="preserve"> </w:t>
      </w:r>
    </w:p>
    <w:p w14:paraId="57553245" w14:textId="77777777" w:rsidR="002277C2" w:rsidRDefault="002277C2" w:rsidP="002277C2">
      <w:pPr>
        <w:ind w:left="0" w:firstLine="0"/>
      </w:pPr>
    </w:p>
    <w:p w14:paraId="126A1144" w14:textId="28DB12C7" w:rsidR="002277C2" w:rsidRPr="00776E56" w:rsidRDefault="002277C2" w:rsidP="002277C2">
      <w:pPr>
        <w:ind w:left="0" w:firstLine="0"/>
        <w:rPr>
          <w:color w:val="auto"/>
        </w:rPr>
      </w:pPr>
      <w:r w:rsidRPr="00776E56">
        <w:rPr>
          <w:color w:val="auto"/>
        </w:rPr>
        <w:t>La economía circular corresponde a un enfoque que involucra una mirada integral a las actividades económicas en el marco de la sostenibilidad medioambiental. Esto implica un amplio abanico de campos en los cuales se replantean los procesos de producción, los patrones de consumo, el tipo y uso de los materiales, el transporte, la generación de energía, la cadena agroalimentaria, la generación y tratamiento de residuos, entre otros.</w:t>
      </w:r>
      <w:r w:rsidR="008671B6">
        <w:rPr>
          <w:rStyle w:val="Refdenotaalpie"/>
          <w:color w:val="auto"/>
        </w:rPr>
        <w:footnoteReference w:id="2"/>
      </w:r>
    </w:p>
    <w:p w14:paraId="5B0BAD8A" w14:textId="77777777" w:rsidR="002277C2" w:rsidRPr="00776E56" w:rsidRDefault="002277C2" w:rsidP="002277C2">
      <w:pPr>
        <w:ind w:left="0" w:firstLine="0"/>
        <w:rPr>
          <w:color w:val="auto"/>
        </w:rPr>
      </w:pPr>
    </w:p>
    <w:p w14:paraId="0A251501" w14:textId="5A415C91" w:rsidR="002277C2" w:rsidRPr="00776E56" w:rsidRDefault="002277C2" w:rsidP="002277C2">
      <w:pPr>
        <w:ind w:left="0" w:firstLine="0"/>
        <w:rPr>
          <w:color w:val="auto"/>
        </w:rPr>
      </w:pPr>
      <w:r w:rsidRPr="00776E56">
        <w:rPr>
          <w:color w:val="auto"/>
        </w:rPr>
        <w:t>También se alinea con el acuerdo de París en el marco de la Convención sobre el Cambio Climático y al mismo tiempo con los Objetivo de Desarrollo Sostenible (ODS) de la agenda 2030 del Programa de las Naciones Unidas para el Desarrollo (PNUD), en particular el número 12 que plantea: “Garantizar modalidades de consumo y producción sostenibles y a través del cambio en los métodos de producción y consumo de los bienes y recursos se pueda reducir la huella ecológica para asegurar un crecimiento y desarrollo sostenible</w:t>
      </w:r>
      <w:r w:rsidRPr="00776E56">
        <w:rPr>
          <w:rStyle w:val="Refdenotaalpie"/>
          <w:color w:val="auto"/>
        </w:rPr>
        <w:footnoteReference w:id="3"/>
      </w:r>
      <w:r w:rsidRPr="00776E56">
        <w:rPr>
          <w:color w:val="auto"/>
        </w:rPr>
        <w:t>.”</w:t>
      </w:r>
    </w:p>
    <w:p w14:paraId="692BCDB8" w14:textId="77777777" w:rsidR="002277C2" w:rsidRPr="00776E56" w:rsidRDefault="002277C2" w:rsidP="002277C2">
      <w:pPr>
        <w:ind w:left="0" w:firstLine="0"/>
        <w:rPr>
          <w:color w:val="auto"/>
        </w:rPr>
      </w:pPr>
    </w:p>
    <w:p w14:paraId="710AE796" w14:textId="4FDDD954" w:rsidR="002277C2" w:rsidRPr="00776E56" w:rsidRDefault="002277C2" w:rsidP="002277C2">
      <w:pPr>
        <w:ind w:left="0" w:firstLine="0"/>
        <w:rPr>
          <w:color w:val="auto"/>
        </w:rPr>
      </w:pPr>
      <w:r w:rsidRPr="00776E56">
        <w:rPr>
          <w:color w:val="auto"/>
        </w:rPr>
        <w:lastRenderedPageBreak/>
        <w:t>Este cambio de paradigma del modelo lineal -donde se demanda, se produce, se consume, y se desecha- a un modelo circular, implica evitar la generación de residuos proponiendo una cadena de procesos y principios que operan durante todo el ciclo de vida del producto. De esta manera, se espera que los productores adopten diseños de productos para que sus materiales generen menos residuos, sean más amigables con el medio ambiente, tengan una vida útil mayor, permitan la reparación; y en este marco; se hagan cargo del desecho que los productos generen cumpliendo así con lo establecido en la Ley REP</w:t>
      </w:r>
      <w:r w:rsidRPr="00776E56">
        <w:rPr>
          <w:rStyle w:val="Refdenotaalpie"/>
          <w:color w:val="auto"/>
        </w:rPr>
        <w:footnoteReference w:id="4"/>
      </w:r>
      <w:r w:rsidRPr="00776E56">
        <w:rPr>
          <w:color w:val="auto"/>
        </w:rPr>
        <w:t>. A su vez, propicia que los consumidores prefieran productos con menor huella ambiental, que cuestionen y modifiquen sus actuales patrones de consumo, que consuman menos y que reciclen sus desechos.</w:t>
      </w:r>
    </w:p>
    <w:p w14:paraId="32F2A03C" w14:textId="5E7CAF75" w:rsidR="001648C7" w:rsidRPr="004F08ED" w:rsidRDefault="001648C7" w:rsidP="004F08ED">
      <w:pPr>
        <w:ind w:left="0" w:firstLine="0"/>
        <w:rPr>
          <w:color w:val="auto"/>
        </w:rPr>
      </w:pPr>
    </w:p>
    <w:p w14:paraId="2EA07892" w14:textId="77777777" w:rsidR="002D0D0D" w:rsidRPr="004F08ED" w:rsidRDefault="002D0D0D" w:rsidP="004F08ED">
      <w:pPr>
        <w:ind w:left="0" w:firstLine="0"/>
        <w:rPr>
          <w:color w:val="auto"/>
        </w:rPr>
      </w:pPr>
      <w:r w:rsidRPr="004F08ED">
        <w:rPr>
          <w:color w:val="auto"/>
        </w:rPr>
        <w:t>En la Región de Los Lagos se genera un total de 1.226.647 toneladas de residuos sólidos no peligrosos al año, según información proveniente de las declaraciones al Sistema Nacional de Declaración de Residuos (SINADER 2021), mientras que los residuos industriales (sólidos no peligrosos) ascienden a un 58,61%, con un total de 718.927 toneladas.</w:t>
      </w:r>
    </w:p>
    <w:p w14:paraId="7D994AB4" w14:textId="77777777" w:rsidR="00A0553E" w:rsidRPr="00776E56" w:rsidRDefault="00A0553E" w:rsidP="002D0D0D">
      <w:pPr>
        <w:spacing w:after="0" w:line="240" w:lineRule="auto"/>
        <w:ind w:left="0" w:firstLine="0"/>
        <w:rPr>
          <w:color w:val="auto"/>
          <w:sz w:val="24"/>
          <w:szCs w:val="24"/>
          <w:lang w:val="es-CL"/>
        </w:rPr>
      </w:pPr>
    </w:p>
    <w:p w14:paraId="5D3E41B8" w14:textId="77777777" w:rsidR="002D0D0D" w:rsidRPr="004F08ED" w:rsidRDefault="002D0D0D" w:rsidP="002D0D0D">
      <w:pPr>
        <w:spacing w:after="0" w:line="240" w:lineRule="auto"/>
        <w:ind w:left="0" w:firstLine="0"/>
        <w:rPr>
          <w:color w:val="auto"/>
          <w:lang w:val="es-CL"/>
        </w:rPr>
      </w:pPr>
      <w:r w:rsidRPr="004F08ED">
        <w:rPr>
          <w:color w:val="auto"/>
          <w:lang w:val="es-CL"/>
        </w:rPr>
        <w:t>El 70,91% del total de los residuos industriales sólidos no peligrosos, con origen en la Región de Los Lagos, tiene como destino la valorización (61,69 % orgánicos y 9,22% inorgánicos), mientras que un 27,5% tiene como disposición su eliminación. En relación con el rubro de origen de los residuos sólidos industriales no peligrosos, en mayor cantidad corresponden al rubro de pesca y acuicultura, cuyo porcentaje de mayor declaración, se indica como valorización. El segundo rubro con mayor aporte de residuos corresponde a otras industrias manufactureras (que incluye a las agroindustrias transformadoras de la producción acuícola, pesca artesanal, ganadera, agrícola y forestal), con un alto porcentaje declarado como valorización. El tercer rubro con mayor generación de residuos corresponde al de producción agropecuaria, declarando de manera similar a los dos rubros anteriores, con altos porcentajes de valorización de sus residuos.</w:t>
      </w:r>
    </w:p>
    <w:p w14:paraId="40543B71" w14:textId="77777777" w:rsidR="00A0553E" w:rsidRPr="004F08ED" w:rsidRDefault="00A0553E" w:rsidP="002D0D0D">
      <w:pPr>
        <w:spacing w:after="0" w:line="240" w:lineRule="auto"/>
        <w:ind w:left="0" w:firstLine="0"/>
        <w:rPr>
          <w:color w:val="auto"/>
          <w:sz w:val="20"/>
          <w:szCs w:val="20"/>
          <w:lang w:val="es-CL"/>
        </w:rPr>
      </w:pPr>
    </w:p>
    <w:p w14:paraId="593AFF78" w14:textId="77777777" w:rsidR="002D0D0D" w:rsidRPr="004F08ED" w:rsidRDefault="002D0D0D" w:rsidP="002D0D0D">
      <w:pPr>
        <w:spacing w:after="0" w:line="240" w:lineRule="auto"/>
        <w:ind w:left="0" w:firstLine="0"/>
        <w:rPr>
          <w:color w:val="auto"/>
          <w:lang w:val="es-CL"/>
        </w:rPr>
      </w:pPr>
      <w:r w:rsidRPr="004F08ED">
        <w:rPr>
          <w:color w:val="auto"/>
          <w:lang w:val="es-CL"/>
        </w:rPr>
        <w:t>En cuanto al tipo de valorización que se aplica al total de los residuos industriales no peligrosos orgánicos, en la región de Los Lagos, el 82,64% corresponde a la valorización de reciclaje de residuos hidrobiológicos para consumo animal, seguido por la valorización de compostaje con un 9,14%, y posteriormente en tercer lugar corresponde al tipo de valorización con aplicación directa al suelo con un 6,44%, (SINADER 2021)</w:t>
      </w:r>
    </w:p>
    <w:p w14:paraId="499CA91F" w14:textId="77777777" w:rsidR="002D0D0D" w:rsidRPr="004F08ED" w:rsidRDefault="002D0D0D" w:rsidP="002D0D0D">
      <w:pPr>
        <w:spacing w:after="0" w:line="240" w:lineRule="auto"/>
        <w:ind w:left="0" w:firstLine="0"/>
        <w:rPr>
          <w:color w:val="auto"/>
          <w:lang w:val="es-CL"/>
        </w:rPr>
      </w:pPr>
    </w:p>
    <w:p w14:paraId="500B5303" w14:textId="77777777" w:rsidR="002D0D0D" w:rsidRPr="004F08ED" w:rsidRDefault="002D0D0D" w:rsidP="002D0D0D">
      <w:pPr>
        <w:spacing w:after="0" w:line="240" w:lineRule="auto"/>
        <w:ind w:left="0" w:firstLine="0"/>
        <w:rPr>
          <w:color w:val="auto"/>
          <w:lang w:val="es-CL"/>
        </w:rPr>
      </w:pPr>
      <w:r w:rsidRPr="004F08ED">
        <w:rPr>
          <w:color w:val="auto"/>
          <w:lang w:val="es-CL"/>
        </w:rPr>
        <w:t>Con relación a los residuos industriales no peligrosos inorgánicos, en la región de Los Lagos, la valorización es diversa en comparación a los residuos orgánicos, siendo la principal forma de valorización la preparación para reutilización de residuos inorgánicos con un 49,9%, seguida por el “reciclaje” con un 16,59%, posteriormente corresponden al reciclaje de papel, cartón y productos de papel con un 13,11%, luego el reciclaje de plásticos con un 10,48%, y el último porcentaje significativo corresponde a la valorización con un 6,45%, (SINADER 2021).</w:t>
      </w:r>
    </w:p>
    <w:p w14:paraId="5A8D1BF4" w14:textId="77777777" w:rsidR="00A0553E" w:rsidRPr="00776E56" w:rsidRDefault="00A0553E" w:rsidP="002D0D0D">
      <w:pPr>
        <w:spacing w:after="0" w:line="240" w:lineRule="auto"/>
        <w:ind w:left="0" w:firstLine="0"/>
        <w:rPr>
          <w:color w:val="auto"/>
          <w:sz w:val="24"/>
          <w:szCs w:val="24"/>
          <w:lang w:val="es-CL"/>
        </w:rPr>
      </w:pPr>
    </w:p>
    <w:p w14:paraId="5D7C8755" w14:textId="77777777" w:rsidR="002D0D0D" w:rsidRPr="004F08ED" w:rsidRDefault="002D0D0D" w:rsidP="002D0D0D">
      <w:pPr>
        <w:spacing w:after="0" w:line="240" w:lineRule="auto"/>
        <w:ind w:left="0" w:firstLine="0"/>
        <w:rPr>
          <w:color w:val="auto"/>
          <w:lang w:val="es-CL"/>
        </w:rPr>
      </w:pPr>
      <w:r w:rsidRPr="004F08ED">
        <w:rPr>
          <w:color w:val="auto"/>
          <w:lang w:val="es-CL"/>
        </w:rPr>
        <w:t xml:space="preserve">En términos de impacto ambiental, la Región enfrenta una compleja situación en torno a los vertederos disponibles para residuos industriales. Hay pocos vertederos, algunos han cerrado y la industria acuícola ha comenzado a tener dificultades para disponer sus desechos, lo que representa un riesgo no sólo para el medio ambiente, sino que también para la salud y bienestar de la población. Uno de los sectores más afectados es la industria </w:t>
      </w:r>
      <w:proofErr w:type="spellStart"/>
      <w:r w:rsidRPr="004F08ED">
        <w:rPr>
          <w:color w:val="auto"/>
          <w:lang w:val="es-CL"/>
        </w:rPr>
        <w:t>mitilicultora</w:t>
      </w:r>
      <w:proofErr w:type="spellEnd"/>
      <w:r w:rsidRPr="004F08ED">
        <w:rPr>
          <w:color w:val="auto"/>
          <w:lang w:val="es-CL"/>
        </w:rPr>
        <w:t>, ya que al no contar con sitios de disposición de desechos sólidos industriales se producen varios efectos negativos: aumentan los costos de traslado y disposición final al trasladar los residuos a otras regiones del país (zona central). Desde distintas instituciones públicas y privadas se están diseñando e implementando iniciativas que permitan reducir el nivel de desechos industriales en la Región y mitigar su impacto ambiental, donde la Economía Circular (considerando más procesos que el de reciclaje) se encuentra en un estado incipiente, pero representan un gran potencial.</w:t>
      </w:r>
    </w:p>
    <w:p w14:paraId="50BE878A" w14:textId="77777777" w:rsidR="00A0553E" w:rsidRPr="004F08ED" w:rsidRDefault="00A0553E" w:rsidP="002D0D0D">
      <w:pPr>
        <w:spacing w:after="0" w:line="240" w:lineRule="auto"/>
        <w:ind w:left="0" w:firstLine="0"/>
        <w:rPr>
          <w:color w:val="auto"/>
          <w:lang w:val="es-CL"/>
        </w:rPr>
      </w:pPr>
    </w:p>
    <w:p w14:paraId="77F9E76C" w14:textId="0D60C1A4" w:rsidR="002D0D0D" w:rsidRPr="004F08ED" w:rsidRDefault="002D0D0D" w:rsidP="002D0D0D">
      <w:pPr>
        <w:spacing w:after="0" w:line="240" w:lineRule="auto"/>
        <w:ind w:left="0" w:firstLine="0"/>
        <w:rPr>
          <w:color w:val="auto"/>
          <w:lang w:val="es-CL"/>
        </w:rPr>
      </w:pPr>
      <w:r w:rsidRPr="004F08ED">
        <w:rPr>
          <w:color w:val="auto"/>
          <w:lang w:val="es-CL"/>
        </w:rPr>
        <w:t>Como se ha señalado, los sectores productivos acuícola y silvoagropecuario en la Región de Los Lagos realizan una importante contribución a las exportaciones, a la generación de empleo y por lo tanto al PIB Regional, por lo que, también representan los sectores con mayor oportunidad de incorporación de estrategias de circularidad.</w:t>
      </w:r>
    </w:p>
    <w:p w14:paraId="623F600B" w14:textId="77777777" w:rsidR="00A0553E" w:rsidRPr="004F08ED" w:rsidRDefault="00A0553E" w:rsidP="002D0D0D">
      <w:pPr>
        <w:spacing w:after="0" w:line="240" w:lineRule="auto"/>
        <w:ind w:left="0" w:firstLine="0"/>
        <w:rPr>
          <w:color w:val="auto"/>
          <w:lang w:val="es-CL"/>
        </w:rPr>
      </w:pPr>
    </w:p>
    <w:p w14:paraId="0A63DF49" w14:textId="77777777" w:rsidR="00A0553E" w:rsidRPr="004F08ED" w:rsidRDefault="00A0553E" w:rsidP="00A0553E">
      <w:pPr>
        <w:spacing w:after="0" w:line="240" w:lineRule="auto"/>
        <w:ind w:left="0" w:firstLine="0"/>
        <w:rPr>
          <w:color w:val="auto"/>
          <w:lang w:val="es-CL"/>
        </w:rPr>
      </w:pPr>
      <w:r w:rsidRPr="004F08ED">
        <w:rPr>
          <w:color w:val="auto"/>
          <w:lang w:val="es-CL"/>
        </w:rPr>
        <w:t>En 2021, el sector economía circular estaba integrado por 2.899 empresas en la Región de Los Lagos, 6,1% más de empresas que en 2020 (167 empresas más), y es un 74% más respecto a 2011 (1.237 empresas adicionales). Estas empresas representaban en 2021 el 4,0% del total de empresas de la región, porcentaje que se ha incrementado desde el 3,4% que representaban en 2016. Previamente tuvo un incremento importante entre 2005 y 2007, donde pasó de representar el 2,3% al 3,1% del total de empresas de la región, (UAT, Gerencia de Redes y Territorios, CORFO, enero 2023).</w:t>
      </w:r>
    </w:p>
    <w:p w14:paraId="599EF4FF" w14:textId="77777777" w:rsidR="00A0553E" w:rsidRPr="004F08ED" w:rsidRDefault="00A0553E" w:rsidP="00A0553E">
      <w:pPr>
        <w:spacing w:after="0" w:line="240" w:lineRule="auto"/>
        <w:ind w:left="0" w:firstLine="0"/>
        <w:rPr>
          <w:color w:val="auto"/>
          <w:lang w:val="es-CL"/>
        </w:rPr>
      </w:pPr>
    </w:p>
    <w:p w14:paraId="436B4EC6" w14:textId="34799CE2" w:rsidR="00A0553E" w:rsidRPr="004F08ED" w:rsidRDefault="00A0553E" w:rsidP="00A0553E">
      <w:pPr>
        <w:spacing w:after="0" w:line="240" w:lineRule="auto"/>
        <w:ind w:left="0" w:firstLine="0"/>
        <w:rPr>
          <w:color w:val="auto"/>
          <w:lang w:val="es-CL"/>
        </w:rPr>
      </w:pPr>
      <w:r w:rsidRPr="004F08ED">
        <w:rPr>
          <w:color w:val="auto"/>
          <w:lang w:val="es-CL"/>
        </w:rPr>
        <w:t>Las empresas que integran el sector economía circular generaron en 2021 el 1,8% de los trabajos dependientes de la región. El porcentaje de trabajadores dependientes también se ha incrementado a lo largo del tiempo, ya que en 2011 el sector ocupaba el 1,1% del total, y en 2005 sólo el 0,8%.</w:t>
      </w:r>
    </w:p>
    <w:p w14:paraId="116D36C5" w14:textId="77777777" w:rsidR="00A0553E" w:rsidRPr="004F08ED" w:rsidRDefault="00A0553E" w:rsidP="00A0553E">
      <w:pPr>
        <w:spacing w:after="0" w:line="240" w:lineRule="auto"/>
        <w:ind w:left="0" w:firstLine="0"/>
        <w:rPr>
          <w:color w:val="auto"/>
          <w:lang w:val="es-CL"/>
        </w:rPr>
      </w:pPr>
    </w:p>
    <w:p w14:paraId="48987258" w14:textId="335FAFE5" w:rsidR="00A0553E" w:rsidRPr="004F08ED" w:rsidRDefault="00A0553E" w:rsidP="00A0553E">
      <w:pPr>
        <w:spacing w:after="0" w:line="240" w:lineRule="auto"/>
        <w:ind w:left="0" w:firstLine="0"/>
        <w:rPr>
          <w:color w:val="auto"/>
          <w:lang w:val="es-CL"/>
        </w:rPr>
      </w:pPr>
      <w:r w:rsidRPr="004F08ED">
        <w:rPr>
          <w:color w:val="auto"/>
          <w:lang w:val="es-CL"/>
        </w:rPr>
        <w:t>En cuanto a las ventas totales de las empresas de la región, el sector de economía circular representó en 2021 el 0,6%. En el período, el aporte del sector a las ventas totales de la región ha fluctuado entre el 0,4% y el 1,1%, con este último alcanzado en el año 2010.</w:t>
      </w:r>
    </w:p>
    <w:p w14:paraId="53B2A09C" w14:textId="77777777" w:rsidR="002D0D0D" w:rsidRPr="002E1703" w:rsidRDefault="002D0D0D" w:rsidP="0046148F">
      <w:pPr>
        <w:spacing w:after="0" w:line="240" w:lineRule="auto"/>
        <w:ind w:left="0" w:firstLine="0"/>
        <w:rPr>
          <w:color w:val="auto"/>
          <w:sz w:val="24"/>
          <w:szCs w:val="24"/>
          <w:lang w:val="es-CL"/>
        </w:rPr>
      </w:pPr>
    </w:p>
    <w:p w14:paraId="1219609C" w14:textId="7DB3A290" w:rsidR="001648C7" w:rsidRDefault="000E2F3A">
      <w:pPr>
        <w:pStyle w:val="Ttulo2"/>
        <w:numPr>
          <w:ilvl w:val="0"/>
          <w:numId w:val="1"/>
        </w:numPr>
        <w:spacing w:line="240" w:lineRule="auto"/>
        <w:ind w:right="322"/>
        <w:rPr>
          <w:sz w:val="24"/>
          <w:szCs w:val="24"/>
        </w:rPr>
      </w:pPr>
      <w:bookmarkStart w:id="2" w:name="_Toc133924857"/>
      <w:r w:rsidRPr="00676322">
        <w:rPr>
          <w:sz w:val="24"/>
          <w:szCs w:val="24"/>
        </w:rPr>
        <w:t>PRINCIPALES BRECHAS PARA ABORDAR</w:t>
      </w:r>
      <w:r w:rsidR="001B15B5" w:rsidRPr="00676322">
        <w:rPr>
          <w:sz w:val="24"/>
          <w:szCs w:val="24"/>
        </w:rPr>
        <w:t>.</w:t>
      </w:r>
      <w:bookmarkEnd w:id="2"/>
      <w:r w:rsidR="001B15B5" w:rsidRPr="00676322">
        <w:rPr>
          <w:sz w:val="24"/>
          <w:szCs w:val="24"/>
        </w:rPr>
        <w:t xml:space="preserve">  </w:t>
      </w:r>
    </w:p>
    <w:p w14:paraId="6F7075A1" w14:textId="77777777" w:rsidR="00F93A5B" w:rsidRPr="00F93A5B" w:rsidRDefault="00F93A5B" w:rsidP="00F93A5B">
      <w:pPr>
        <w:ind w:left="0" w:firstLine="0"/>
      </w:pPr>
    </w:p>
    <w:p w14:paraId="6D31D5B0" w14:textId="06A1BADE" w:rsidR="00B036D3" w:rsidRDefault="006337CD" w:rsidP="0046148F">
      <w:pPr>
        <w:widowControl w:val="0"/>
        <w:spacing w:after="131" w:line="240" w:lineRule="auto"/>
        <w:ind w:left="0" w:firstLine="0"/>
        <w:rPr>
          <w:color w:val="auto"/>
          <w:lang w:val="es-ES"/>
        </w:rPr>
      </w:pPr>
      <w:r w:rsidRPr="004F08ED">
        <w:rPr>
          <w:color w:val="auto"/>
          <w:lang w:val="es-ES"/>
        </w:rPr>
        <w:t>Se</w:t>
      </w:r>
      <w:r w:rsidR="00B036D3" w:rsidRPr="004F08ED">
        <w:rPr>
          <w:color w:val="auto"/>
          <w:lang w:val="es-ES"/>
        </w:rPr>
        <w:t xml:space="preserve"> espera que los proyectos adjudicados puedan desarrollarse en vista de las siguientes brechas detectadas </w:t>
      </w:r>
      <w:r w:rsidR="0053098C" w:rsidRPr="004F08ED">
        <w:rPr>
          <w:color w:val="auto"/>
          <w:lang w:val="es-ES"/>
        </w:rPr>
        <w:t>por Corfo</w:t>
      </w:r>
      <w:r w:rsidR="00B036D3" w:rsidRPr="004F08ED">
        <w:rPr>
          <w:color w:val="auto"/>
          <w:lang w:val="es-ES"/>
        </w:rPr>
        <w:t>:</w:t>
      </w:r>
    </w:p>
    <w:p w14:paraId="1EF6AF94" w14:textId="77777777" w:rsidR="00B04560" w:rsidRDefault="00B04560" w:rsidP="0046148F">
      <w:pPr>
        <w:widowControl w:val="0"/>
        <w:spacing w:after="131" w:line="240" w:lineRule="auto"/>
        <w:ind w:left="0" w:firstLine="0"/>
        <w:rPr>
          <w:color w:val="auto"/>
          <w:lang w:val="es-ES"/>
        </w:rPr>
      </w:pPr>
    </w:p>
    <w:p w14:paraId="01062DBC" w14:textId="51104E04" w:rsidR="00B04560" w:rsidRDefault="00B04560" w:rsidP="00B04560">
      <w:pPr>
        <w:widowControl w:val="0"/>
        <w:spacing w:after="131" w:line="240" w:lineRule="auto"/>
        <w:ind w:left="0" w:firstLine="0"/>
        <w:rPr>
          <w:color w:val="auto"/>
          <w:lang w:val="es-ES"/>
        </w:rPr>
      </w:pPr>
      <w:r>
        <w:rPr>
          <w:color w:val="auto"/>
          <w:lang w:val="es-ES"/>
        </w:rPr>
        <w:t xml:space="preserve">- </w:t>
      </w:r>
      <w:r w:rsidRPr="00B04560">
        <w:rPr>
          <w:color w:val="auto"/>
          <w:lang w:val="es-ES"/>
        </w:rPr>
        <w:t xml:space="preserve">Inexistencia de </w:t>
      </w:r>
      <w:proofErr w:type="spellStart"/>
      <w:r w:rsidRPr="00B04560">
        <w:rPr>
          <w:color w:val="auto"/>
          <w:lang w:val="es-ES"/>
        </w:rPr>
        <w:t>ecoindicadores</w:t>
      </w:r>
      <w:proofErr w:type="spellEnd"/>
      <w:r w:rsidRPr="00B04560">
        <w:rPr>
          <w:color w:val="auto"/>
          <w:lang w:val="es-ES"/>
        </w:rPr>
        <w:t xml:space="preserve"> que permitan realizar análisis de ciclo de vida atingentes a las</w:t>
      </w:r>
      <w:r>
        <w:rPr>
          <w:color w:val="auto"/>
          <w:lang w:val="es-ES"/>
        </w:rPr>
        <w:t xml:space="preserve"> </w:t>
      </w:r>
      <w:r w:rsidRPr="00B04560">
        <w:rPr>
          <w:color w:val="auto"/>
          <w:lang w:val="es-ES"/>
        </w:rPr>
        <w:t>cadenas de valor de la región de los sectores priorizados.</w:t>
      </w:r>
    </w:p>
    <w:p w14:paraId="651538D8" w14:textId="3251C620" w:rsidR="00B04560" w:rsidRPr="00B04560" w:rsidRDefault="00B04560" w:rsidP="00B04560">
      <w:pPr>
        <w:widowControl w:val="0"/>
        <w:spacing w:after="131" w:line="240" w:lineRule="auto"/>
        <w:ind w:left="0" w:firstLine="0"/>
        <w:rPr>
          <w:color w:val="auto"/>
          <w:lang w:val="es-ES"/>
        </w:rPr>
      </w:pPr>
      <w:r>
        <w:rPr>
          <w:color w:val="auto"/>
          <w:lang w:val="es-ES"/>
        </w:rPr>
        <w:t xml:space="preserve">- </w:t>
      </w:r>
      <w:r w:rsidRPr="00B04560">
        <w:rPr>
          <w:color w:val="auto"/>
          <w:lang w:val="es-ES"/>
        </w:rPr>
        <w:t>Escasas definiciones de métricas y estándares, en los sectores priorizados, que permitan dilucidar</w:t>
      </w:r>
      <w:r>
        <w:rPr>
          <w:color w:val="auto"/>
          <w:lang w:val="es-ES"/>
        </w:rPr>
        <w:t xml:space="preserve"> </w:t>
      </w:r>
      <w:r w:rsidRPr="00B04560">
        <w:rPr>
          <w:color w:val="auto"/>
          <w:lang w:val="es-ES"/>
        </w:rPr>
        <w:t>grados de circularidad en las empresas de la región e identificar potenciales estrategias de</w:t>
      </w:r>
      <w:r>
        <w:rPr>
          <w:color w:val="auto"/>
          <w:lang w:val="es-ES"/>
        </w:rPr>
        <w:t xml:space="preserve"> </w:t>
      </w:r>
      <w:r w:rsidRPr="00B04560">
        <w:rPr>
          <w:color w:val="auto"/>
          <w:lang w:val="es-ES"/>
        </w:rPr>
        <w:t>circularidad</w:t>
      </w:r>
    </w:p>
    <w:p w14:paraId="253DD25C" w14:textId="2990779A" w:rsidR="00B04560" w:rsidRPr="004F08ED" w:rsidRDefault="00B04560" w:rsidP="00B04560">
      <w:pPr>
        <w:widowControl w:val="0"/>
        <w:spacing w:after="131" w:line="240" w:lineRule="auto"/>
        <w:ind w:left="0" w:firstLine="0"/>
        <w:rPr>
          <w:color w:val="auto"/>
          <w:lang w:val="es-ES"/>
        </w:rPr>
      </w:pPr>
      <w:r>
        <w:rPr>
          <w:color w:val="auto"/>
          <w:lang w:val="es-ES"/>
        </w:rPr>
        <w:lastRenderedPageBreak/>
        <w:t xml:space="preserve">- </w:t>
      </w:r>
      <w:r w:rsidRPr="00B04560">
        <w:rPr>
          <w:color w:val="auto"/>
          <w:lang w:val="es-ES"/>
        </w:rPr>
        <w:t>Carencia de sistemas que habiliten la optimización en la gestión y/o valorización de residuos</w:t>
      </w:r>
      <w:r>
        <w:rPr>
          <w:color w:val="auto"/>
          <w:lang w:val="es-ES"/>
        </w:rPr>
        <w:t xml:space="preserve">  </w:t>
      </w:r>
      <w:r w:rsidRPr="00B04560">
        <w:rPr>
          <w:color w:val="auto"/>
          <w:lang w:val="es-ES"/>
        </w:rPr>
        <w:t>industriales y no industriales, diferenciando residuos orgánicos e inorgánicos en o entre los</w:t>
      </w:r>
      <w:r>
        <w:rPr>
          <w:color w:val="auto"/>
          <w:lang w:val="es-ES"/>
        </w:rPr>
        <w:t xml:space="preserve"> </w:t>
      </w:r>
      <w:r w:rsidRPr="00B04560">
        <w:rPr>
          <w:color w:val="auto"/>
          <w:lang w:val="es-ES"/>
        </w:rPr>
        <w:t>sectores priorizados.</w:t>
      </w:r>
    </w:p>
    <w:p w14:paraId="4F25F7CE" w14:textId="77777777" w:rsidR="00935379" w:rsidRPr="004F08ED" w:rsidRDefault="00935379" w:rsidP="004F08ED">
      <w:pPr>
        <w:pStyle w:val="Sinespaciado"/>
        <w:rPr>
          <w:rStyle w:val="ui-provider"/>
        </w:rPr>
      </w:pPr>
    </w:p>
    <w:p w14:paraId="729C0035" w14:textId="77777777" w:rsidR="001648C7" w:rsidRPr="00676322" w:rsidRDefault="009E2F58">
      <w:pPr>
        <w:pStyle w:val="Ttulo2"/>
        <w:numPr>
          <w:ilvl w:val="0"/>
          <w:numId w:val="1"/>
        </w:numPr>
        <w:spacing w:line="240" w:lineRule="auto"/>
        <w:ind w:right="322"/>
        <w:rPr>
          <w:sz w:val="24"/>
          <w:szCs w:val="24"/>
        </w:rPr>
      </w:pPr>
      <w:bookmarkStart w:id="3" w:name="_Toc133924858"/>
      <w:r w:rsidRPr="00676322">
        <w:rPr>
          <w:sz w:val="24"/>
          <w:szCs w:val="24"/>
        </w:rPr>
        <w:t>ALCANCE</w:t>
      </w:r>
      <w:r w:rsidR="001B15B5" w:rsidRPr="00676322">
        <w:rPr>
          <w:sz w:val="24"/>
          <w:szCs w:val="24"/>
        </w:rPr>
        <w:t>, OBJETIVOS, RESULTADOS E INDICADORES</w:t>
      </w:r>
      <w:bookmarkEnd w:id="3"/>
    </w:p>
    <w:p w14:paraId="65C0F2A7" w14:textId="77777777" w:rsidR="001648C7" w:rsidRPr="00676322" w:rsidRDefault="001648C7" w:rsidP="00FE2F49">
      <w:pPr>
        <w:spacing w:after="0" w:line="240" w:lineRule="auto"/>
        <w:ind w:left="0" w:firstLine="0"/>
        <w:rPr>
          <w:b/>
          <w:color w:val="auto"/>
          <w:sz w:val="24"/>
          <w:szCs w:val="24"/>
          <w:lang w:val="es-CL"/>
        </w:rPr>
      </w:pPr>
    </w:p>
    <w:p w14:paraId="2233ED70" w14:textId="7AF32D7E" w:rsidR="00CA7330" w:rsidRDefault="001B15B5">
      <w:pPr>
        <w:pStyle w:val="Prrafodelista"/>
        <w:numPr>
          <w:ilvl w:val="1"/>
          <w:numId w:val="1"/>
        </w:numPr>
        <w:rPr>
          <w:b/>
          <w:sz w:val="24"/>
          <w:szCs w:val="24"/>
          <w:lang w:val="es-CL"/>
        </w:rPr>
      </w:pPr>
      <w:r w:rsidRPr="00676322">
        <w:rPr>
          <w:b/>
          <w:sz w:val="24"/>
          <w:szCs w:val="24"/>
          <w:lang w:val="es-CL"/>
        </w:rPr>
        <w:t xml:space="preserve">Alcance </w:t>
      </w:r>
    </w:p>
    <w:p w14:paraId="5E254564" w14:textId="77777777" w:rsidR="00465DC5" w:rsidRPr="00465DC5" w:rsidRDefault="00465DC5" w:rsidP="00465DC5">
      <w:pPr>
        <w:pStyle w:val="Prrafodelista"/>
        <w:ind w:left="360"/>
        <w:rPr>
          <w:b/>
          <w:sz w:val="24"/>
          <w:szCs w:val="24"/>
          <w:lang w:val="es-CL"/>
        </w:rPr>
      </w:pPr>
    </w:p>
    <w:p w14:paraId="28FBC40E" w14:textId="6DBFADCC" w:rsidR="00506D4B" w:rsidRPr="00426617" w:rsidRDefault="00506D4B" w:rsidP="00506D4B">
      <w:pPr>
        <w:spacing w:after="0" w:line="240" w:lineRule="auto"/>
        <w:ind w:left="0" w:firstLine="0"/>
        <w:rPr>
          <w:color w:val="auto"/>
          <w:sz w:val="24"/>
          <w:szCs w:val="24"/>
          <w:lang w:val="es-CL"/>
        </w:rPr>
      </w:pPr>
      <w:r w:rsidRPr="00426617">
        <w:rPr>
          <w:color w:val="auto"/>
          <w:sz w:val="24"/>
          <w:szCs w:val="24"/>
          <w:lang w:val="es-CL"/>
        </w:rPr>
        <w:t xml:space="preserve">Esta convocatoria estará focalizada territorialmente en </w:t>
      </w:r>
      <w:r w:rsidR="00A926C8" w:rsidRPr="00426617">
        <w:rPr>
          <w:color w:val="auto"/>
          <w:sz w:val="24"/>
          <w:szCs w:val="24"/>
          <w:lang w:val="es-CL"/>
        </w:rPr>
        <w:t>la</w:t>
      </w:r>
      <w:r w:rsidR="00A926C8" w:rsidRPr="00AF287D">
        <w:rPr>
          <w:color w:val="auto"/>
          <w:sz w:val="24"/>
          <w:szCs w:val="24"/>
          <w:lang w:val="es-CL"/>
        </w:rPr>
        <w:t xml:space="preserve"> </w:t>
      </w:r>
      <w:r w:rsidR="00B85BD9" w:rsidRPr="00AF287D">
        <w:rPr>
          <w:color w:val="auto"/>
          <w:sz w:val="24"/>
          <w:szCs w:val="24"/>
          <w:lang w:val="es-CL"/>
        </w:rPr>
        <w:t>R</w:t>
      </w:r>
      <w:r w:rsidR="00A926C8" w:rsidRPr="00AF287D">
        <w:rPr>
          <w:color w:val="auto"/>
          <w:sz w:val="24"/>
          <w:szCs w:val="24"/>
          <w:lang w:val="es-CL"/>
        </w:rPr>
        <w:t xml:space="preserve">egión </w:t>
      </w:r>
      <w:r w:rsidR="00A926C8" w:rsidRPr="00426617">
        <w:rPr>
          <w:color w:val="auto"/>
          <w:sz w:val="24"/>
          <w:szCs w:val="24"/>
          <w:lang w:val="es-CL"/>
        </w:rPr>
        <w:t xml:space="preserve">de </w:t>
      </w:r>
      <w:r w:rsidR="007E1BF0">
        <w:rPr>
          <w:color w:val="auto"/>
          <w:sz w:val="24"/>
          <w:szCs w:val="24"/>
          <w:lang w:val="es-CL"/>
        </w:rPr>
        <w:t>Los Lagos</w:t>
      </w:r>
      <w:r w:rsidR="00A926C8" w:rsidRPr="00426617">
        <w:rPr>
          <w:color w:val="auto"/>
          <w:sz w:val="24"/>
          <w:szCs w:val="24"/>
          <w:lang w:val="es-CL"/>
        </w:rPr>
        <w:t xml:space="preserve">, y en su </w:t>
      </w:r>
      <w:r w:rsidRPr="00426617">
        <w:rPr>
          <w:color w:val="auto"/>
          <w:sz w:val="24"/>
          <w:szCs w:val="24"/>
          <w:lang w:val="es-CL"/>
        </w:rPr>
        <w:t xml:space="preserve">diseño y posterior postulación, deberán considerar otras iniciativas, atingentes </w:t>
      </w:r>
      <w:r w:rsidR="005C7964" w:rsidRPr="00426617">
        <w:rPr>
          <w:color w:val="auto"/>
          <w:sz w:val="24"/>
          <w:szCs w:val="24"/>
          <w:lang w:val="es-CL"/>
        </w:rPr>
        <w:t>en cada</w:t>
      </w:r>
      <w:r w:rsidRPr="00426617">
        <w:rPr>
          <w:color w:val="auto"/>
          <w:sz w:val="24"/>
          <w:szCs w:val="24"/>
          <w:lang w:val="es-CL"/>
        </w:rPr>
        <w:t xml:space="preserve"> región, que estén abordando </w:t>
      </w:r>
      <w:r w:rsidR="005C7964" w:rsidRPr="00426617">
        <w:rPr>
          <w:color w:val="auto"/>
          <w:sz w:val="24"/>
          <w:szCs w:val="24"/>
          <w:lang w:val="es-CL"/>
        </w:rPr>
        <w:t xml:space="preserve">iniciativas de </w:t>
      </w:r>
      <w:r w:rsidR="003468BE">
        <w:rPr>
          <w:color w:val="auto"/>
          <w:sz w:val="24"/>
          <w:szCs w:val="24"/>
          <w:lang w:val="es-CL"/>
        </w:rPr>
        <w:t>Economía Circular (</w:t>
      </w:r>
      <w:r w:rsidRPr="00426617">
        <w:rPr>
          <w:color w:val="auto"/>
          <w:sz w:val="24"/>
          <w:szCs w:val="24"/>
          <w:lang w:val="es-CL"/>
        </w:rPr>
        <w:t>otros fondos públicos o privados), justificando la adicionalidad y argumentando que no exista duplicidad respecto de lo que se propone como bien público.</w:t>
      </w:r>
    </w:p>
    <w:p w14:paraId="5D9D0B93" w14:textId="77777777" w:rsidR="00506D4B" w:rsidRPr="00426617" w:rsidRDefault="00506D4B" w:rsidP="00506D4B">
      <w:pPr>
        <w:spacing w:after="0" w:line="240" w:lineRule="auto"/>
        <w:ind w:left="0" w:firstLine="0"/>
        <w:rPr>
          <w:color w:val="auto"/>
          <w:sz w:val="24"/>
          <w:szCs w:val="24"/>
          <w:lang w:val="es-CL"/>
        </w:rPr>
      </w:pPr>
    </w:p>
    <w:p w14:paraId="7D0485F0" w14:textId="0F0F830B" w:rsidR="009178B7" w:rsidRPr="00426617" w:rsidRDefault="005C7964" w:rsidP="00506D4B">
      <w:pPr>
        <w:spacing w:after="0" w:line="240" w:lineRule="auto"/>
        <w:ind w:left="0" w:firstLine="0"/>
        <w:rPr>
          <w:color w:val="auto"/>
          <w:sz w:val="24"/>
          <w:szCs w:val="24"/>
          <w:lang w:val="es-CL"/>
        </w:rPr>
      </w:pPr>
      <w:r w:rsidRPr="00426617">
        <w:rPr>
          <w:color w:val="auto"/>
          <w:sz w:val="24"/>
          <w:szCs w:val="24"/>
          <w:lang w:val="es-CL"/>
        </w:rPr>
        <w:t xml:space="preserve">Además, deberán considerar mecanismos bajo los cuales se logre una coordinación adecuada, pertinente y permanente con entidades tanto nacionales como del territorio / región que tengan injerencia directa en temáticas de </w:t>
      </w:r>
      <w:r w:rsidR="003468BE">
        <w:rPr>
          <w:color w:val="auto"/>
          <w:sz w:val="24"/>
          <w:szCs w:val="24"/>
          <w:lang w:val="es-CL"/>
        </w:rPr>
        <w:t>economía circular</w:t>
      </w:r>
      <w:r w:rsidRPr="00426617">
        <w:rPr>
          <w:color w:val="auto"/>
          <w:sz w:val="24"/>
          <w:szCs w:val="24"/>
          <w:lang w:val="es-CL"/>
        </w:rPr>
        <w:t xml:space="preserve"> como, por ejemplo, Ministerio de Medio Ambiente, SEREMIAS</w:t>
      </w:r>
      <w:r w:rsidR="00175527" w:rsidRPr="00426617">
        <w:rPr>
          <w:color w:val="auto"/>
          <w:sz w:val="24"/>
          <w:szCs w:val="24"/>
          <w:lang w:val="es-CL"/>
        </w:rPr>
        <w:t>,</w:t>
      </w:r>
      <w:r w:rsidR="00175527">
        <w:rPr>
          <w:color w:val="auto"/>
          <w:sz w:val="24"/>
          <w:szCs w:val="24"/>
          <w:lang w:val="es-CL"/>
        </w:rPr>
        <w:t xml:space="preserve"> </w:t>
      </w:r>
      <w:r w:rsidR="003468BE">
        <w:rPr>
          <w:color w:val="auto"/>
          <w:sz w:val="24"/>
          <w:szCs w:val="24"/>
          <w:lang w:val="es-CL"/>
        </w:rPr>
        <w:t>Comité de acuerdo de Producción Limpia</w:t>
      </w:r>
      <w:r w:rsidRPr="00426617">
        <w:rPr>
          <w:color w:val="auto"/>
          <w:sz w:val="24"/>
          <w:szCs w:val="24"/>
          <w:lang w:val="es-CL"/>
        </w:rPr>
        <w:t>, entre otros necesarios para la consecución de los objetivos y metas del proyecto.</w:t>
      </w:r>
    </w:p>
    <w:p w14:paraId="71919B47" w14:textId="77777777" w:rsidR="00465DC5" w:rsidRPr="00465DC5" w:rsidRDefault="00465DC5" w:rsidP="00465DC5">
      <w:pPr>
        <w:tabs>
          <w:tab w:val="left" w:pos="1200"/>
        </w:tabs>
        <w:spacing w:line="240" w:lineRule="auto"/>
        <w:ind w:left="0" w:right="328" w:firstLine="0"/>
        <w:rPr>
          <w:color w:val="auto"/>
          <w:sz w:val="24"/>
          <w:szCs w:val="24"/>
        </w:rPr>
      </w:pPr>
    </w:p>
    <w:p w14:paraId="3D28A400" w14:textId="77777777" w:rsidR="001B15B5" w:rsidRPr="00676322" w:rsidRDefault="001B15B5">
      <w:pPr>
        <w:pStyle w:val="Prrafodelista"/>
        <w:numPr>
          <w:ilvl w:val="1"/>
          <w:numId w:val="1"/>
        </w:numPr>
        <w:rPr>
          <w:b/>
          <w:sz w:val="24"/>
          <w:szCs w:val="24"/>
          <w:lang w:val="es-CL"/>
        </w:rPr>
      </w:pPr>
      <w:r w:rsidRPr="00676322">
        <w:rPr>
          <w:b/>
          <w:sz w:val="24"/>
          <w:szCs w:val="24"/>
          <w:lang w:val="es-CL"/>
        </w:rPr>
        <w:t xml:space="preserve"> Objetivos  </w:t>
      </w:r>
    </w:p>
    <w:p w14:paraId="5B286452" w14:textId="77777777" w:rsidR="00FE2F49" w:rsidRDefault="00FE2F49" w:rsidP="003003BC">
      <w:pPr>
        <w:spacing w:after="0" w:line="240" w:lineRule="auto"/>
        <w:ind w:left="0" w:firstLine="0"/>
        <w:rPr>
          <w:color w:val="auto"/>
          <w:sz w:val="24"/>
          <w:szCs w:val="24"/>
        </w:rPr>
      </w:pPr>
    </w:p>
    <w:p w14:paraId="379D9334" w14:textId="2145484A" w:rsidR="001648C7" w:rsidRDefault="00BE08E8" w:rsidP="003003BC">
      <w:pPr>
        <w:spacing w:after="0" w:line="240" w:lineRule="auto"/>
        <w:ind w:left="0" w:firstLine="0"/>
        <w:rPr>
          <w:color w:val="auto"/>
          <w:sz w:val="24"/>
          <w:szCs w:val="24"/>
        </w:rPr>
      </w:pPr>
      <w:r w:rsidRPr="00BE08E8">
        <w:rPr>
          <w:b/>
          <w:bCs/>
          <w:color w:val="auto"/>
          <w:sz w:val="24"/>
          <w:szCs w:val="24"/>
        </w:rPr>
        <w:t>Objetivo general de la convocatoria</w:t>
      </w:r>
      <w:r w:rsidR="0089017F" w:rsidRPr="00676322">
        <w:rPr>
          <w:color w:val="auto"/>
          <w:sz w:val="24"/>
          <w:szCs w:val="24"/>
        </w:rPr>
        <w:t xml:space="preserve"> </w:t>
      </w:r>
    </w:p>
    <w:p w14:paraId="12E230F5" w14:textId="77777777" w:rsidR="00742A39" w:rsidRDefault="00742A39" w:rsidP="003003BC">
      <w:pPr>
        <w:spacing w:after="0" w:line="240" w:lineRule="auto"/>
        <w:ind w:left="0" w:firstLine="0"/>
        <w:rPr>
          <w:color w:val="auto"/>
          <w:sz w:val="24"/>
          <w:szCs w:val="24"/>
        </w:rPr>
      </w:pPr>
    </w:p>
    <w:p w14:paraId="5C71BB66" w14:textId="2D8BE45F" w:rsidR="007E1BF0" w:rsidRPr="00866E9D" w:rsidRDefault="00742A39" w:rsidP="003003BC">
      <w:pPr>
        <w:spacing w:after="0" w:line="240" w:lineRule="auto"/>
        <w:ind w:left="0" w:firstLine="0"/>
        <w:rPr>
          <w:color w:val="auto"/>
          <w:sz w:val="24"/>
          <w:szCs w:val="24"/>
        </w:rPr>
      </w:pPr>
      <w:r w:rsidRPr="00866E9D">
        <w:rPr>
          <w:color w:val="auto"/>
          <w:sz w:val="24"/>
          <w:szCs w:val="24"/>
        </w:rPr>
        <w:t xml:space="preserve">La convocatoria tiene por objetivo apoyar proyectos que contribuyan </w:t>
      </w:r>
      <w:r w:rsidR="00B01CC5" w:rsidRPr="00866E9D">
        <w:rPr>
          <w:color w:val="auto"/>
          <w:sz w:val="24"/>
          <w:szCs w:val="24"/>
        </w:rPr>
        <w:t xml:space="preserve">a la transición </w:t>
      </w:r>
      <w:r w:rsidR="00447697" w:rsidRPr="00866E9D">
        <w:rPr>
          <w:color w:val="auto"/>
          <w:sz w:val="24"/>
          <w:szCs w:val="24"/>
        </w:rPr>
        <w:t>hacia la</w:t>
      </w:r>
      <w:r w:rsidR="00B01CC5" w:rsidRPr="00866E9D">
        <w:rPr>
          <w:color w:val="auto"/>
          <w:sz w:val="24"/>
          <w:szCs w:val="24"/>
        </w:rPr>
        <w:t xml:space="preserve"> </w:t>
      </w:r>
      <w:r w:rsidR="00F13F41" w:rsidRPr="00866E9D">
        <w:rPr>
          <w:color w:val="auto"/>
          <w:sz w:val="24"/>
          <w:szCs w:val="24"/>
        </w:rPr>
        <w:t>economía circular</w:t>
      </w:r>
      <w:r w:rsidR="007E1BF0" w:rsidRPr="00866E9D">
        <w:rPr>
          <w:color w:val="auto"/>
          <w:sz w:val="24"/>
          <w:szCs w:val="24"/>
        </w:rPr>
        <w:t>, a través de</w:t>
      </w:r>
      <w:r w:rsidR="008F1611" w:rsidRPr="00866E9D">
        <w:rPr>
          <w:color w:val="auto"/>
          <w:sz w:val="24"/>
          <w:szCs w:val="24"/>
        </w:rPr>
        <w:t xml:space="preserve">l desarrollo de bienes públicos que aborden </w:t>
      </w:r>
      <w:r w:rsidR="007E1BF0" w:rsidRPr="00866E9D">
        <w:rPr>
          <w:color w:val="auto"/>
          <w:sz w:val="24"/>
          <w:szCs w:val="24"/>
        </w:rPr>
        <w:t xml:space="preserve">una o más </w:t>
      </w:r>
      <w:r w:rsidR="00B226F4" w:rsidRPr="00866E9D">
        <w:rPr>
          <w:color w:val="auto"/>
          <w:sz w:val="24"/>
          <w:szCs w:val="24"/>
        </w:rPr>
        <w:t>brechas identificadas, lo</w:t>
      </w:r>
      <w:r w:rsidR="00B01CC5" w:rsidRPr="00866E9D">
        <w:rPr>
          <w:color w:val="auto"/>
          <w:sz w:val="24"/>
          <w:szCs w:val="24"/>
        </w:rPr>
        <w:t xml:space="preserve"> </w:t>
      </w:r>
      <w:r w:rsidR="00B226F4" w:rsidRPr="00866E9D">
        <w:rPr>
          <w:color w:val="auto"/>
          <w:sz w:val="24"/>
          <w:szCs w:val="24"/>
        </w:rPr>
        <w:t>que contribuirá a resolver fallas de mercado, con la finalidad de fortalecer la competitividad, diversificar la economía y/o aumentar la productividad</w:t>
      </w:r>
      <w:r w:rsidR="007E1BF0" w:rsidRPr="00866E9D">
        <w:rPr>
          <w:color w:val="auto"/>
          <w:sz w:val="24"/>
          <w:szCs w:val="24"/>
        </w:rPr>
        <w:t xml:space="preserve"> </w:t>
      </w:r>
      <w:r w:rsidR="00627003" w:rsidRPr="00AF287D">
        <w:rPr>
          <w:color w:val="auto"/>
          <w:sz w:val="24"/>
          <w:szCs w:val="24"/>
        </w:rPr>
        <w:t xml:space="preserve">en la </w:t>
      </w:r>
      <w:r w:rsidR="007E1BF0" w:rsidRPr="00866E9D">
        <w:rPr>
          <w:color w:val="auto"/>
          <w:sz w:val="24"/>
          <w:szCs w:val="24"/>
        </w:rPr>
        <w:t>Región de Los Lagos</w:t>
      </w:r>
      <w:r w:rsidR="008F1611" w:rsidRPr="00866E9D">
        <w:rPr>
          <w:color w:val="auto"/>
          <w:sz w:val="24"/>
          <w:szCs w:val="24"/>
        </w:rPr>
        <w:t>.</w:t>
      </w:r>
    </w:p>
    <w:p w14:paraId="3324FD92" w14:textId="77777777" w:rsidR="000D3A1D" w:rsidRPr="00676322" w:rsidRDefault="000D3A1D" w:rsidP="00FE2F49">
      <w:pPr>
        <w:spacing w:after="0" w:line="240" w:lineRule="auto"/>
        <w:ind w:left="0" w:firstLine="0"/>
        <w:rPr>
          <w:color w:val="auto"/>
          <w:sz w:val="24"/>
          <w:szCs w:val="24"/>
        </w:rPr>
      </w:pPr>
    </w:p>
    <w:p w14:paraId="396BE056" w14:textId="77777777" w:rsidR="00866E9D" w:rsidRDefault="00866E9D" w:rsidP="00FE2F49">
      <w:pPr>
        <w:spacing w:after="0" w:line="240" w:lineRule="auto"/>
        <w:ind w:left="0" w:firstLine="0"/>
        <w:rPr>
          <w:b/>
          <w:color w:val="auto"/>
          <w:sz w:val="24"/>
          <w:szCs w:val="24"/>
        </w:rPr>
      </w:pPr>
    </w:p>
    <w:p w14:paraId="2D208F0D" w14:textId="4535BBA1" w:rsidR="00377169" w:rsidRPr="00676322" w:rsidRDefault="00F76A2B" w:rsidP="00FE2F49">
      <w:pPr>
        <w:spacing w:after="0" w:line="240" w:lineRule="auto"/>
        <w:ind w:left="0" w:firstLine="0"/>
        <w:rPr>
          <w:b/>
          <w:color w:val="auto"/>
          <w:sz w:val="24"/>
          <w:szCs w:val="24"/>
        </w:rPr>
      </w:pPr>
      <w:r w:rsidRPr="00676322">
        <w:rPr>
          <w:b/>
          <w:color w:val="auto"/>
          <w:sz w:val="24"/>
          <w:szCs w:val="24"/>
        </w:rPr>
        <w:t>Objetivos Específicos</w:t>
      </w:r>
      <w:r w:rsidR="00BE08E8">
        <w:rPr>
          <w:b/>
          <w:color w:val="auto"/>
          <w:sz w:val="24"/>
          <w:szCs w:val="24"/>
        </w:rPr>
        <w:t xml:space="preserve"> de la convocatoria</w:t>
      </w:r>
      <w:r w:rsidR="001974A5">
        <w:rPr>
          <w:b/>
          <w:color w:val="auto"/>
          <w:sz w:val="24"/>
          <w:szCs w:val="24"/>
        </w:rPr>
        <w:t xml:space="preserve"> en la región de Los Lagos</w:t>
      </w:r>
    </w:p>
    <w:p w14:paraId="551CA45D" w14:textId="77777777" w:rsidR="009177F4" w:rsidRPr="00676322" w:rsidRDefault="009177F4" w:rsidP="00DC70F0">
      <w:pPr>
        <w:spacing w:after="0" w:line="240" w:lineRule="auto"/>
        <w:ind w:left="0" w:firstLine="0"/>
        <w:rPr>
          <w:color w:val="auto"/>
          <w:sz w:val="24"/>
          <w:szCs w:val="24"/>
        </w:rPr>
      </w:pPr>
    </w:p>
    <w:p w14:paraId="549311A4" w14:textId="0AA9949C" w:rsidR="003A0CB4" w:rsidRPr="00C515F6" w:rsidRDefault="00BC7D82" w:rsidP="003A0CB4">
      <w:pPr>
        <w:pStyle w:val="Prrafodelista"/>
        <w:numPr>
          <w:ilvl w:val="0"/>
          <w:numId w:val="13"/>
        </w:numPr>
        <w:autoSpaceDE w:val="0"/>
        <w:autoSpaceDN w:val="0"/>
        <w:adjustRightInd w:val="0"/>
        <w:jc w:val="both"/>
        <w:rPr>
          <w:rFonts w:cstheme="minorHAnsi"/>
          <w:sz w:val="24"/>
          <w:szCs w:val="24"/>
          <w:lang w:val="es-CL"/>
        </w:rPr>
      </w:pPr>
      <w:r w:rsidRPr="00CF78A2">
        <w:rPr>
          <w:rFonts w:cstheme="minorHAnsi"/>
          <w:sz w:val="24"/>
          <w:szCs w:val="24"/>
          <w:lang w:val="es-419"/>
        </w:rPr>
        <w:t>Desarrollar un bien público que permita crear y/o mejorar las condiciones del entorno para la mejora competitiva de los sectores productivos de la Región de Lo</w:t>
      </w:r>
      <w:r w:rsidR="000E793D">
        <w:rPr>
          <w:rFonts w:cstheme="minorHAnsi"/>
          <w:sz w:val="24"/>
          <w:szCs w:val="24"/>
          <w:lang w:val="es-419"/>
        </w:rPr>
        <w:t>s</w:t>
      </w:r>
      <w:r w:rsidRPr="00784C85">
        <w:rPr>
          <w:rFonts w:cstheme="minorHAnsi"/>
          <w:color w:val="FF0000"/>
          <w:sz w:val="24"/>
          <w:szCs w:val="24"/>
          <w:lang w:val="es-419"/>
        </w:rPr>
        <w:t xml:space="preserve"> </w:t>
      </w:r>
      <w:r w:rsidRPr="00CF78A2">
        <w:rPr>
          <w:rFonts w:cstheme="minorHAnsi"/>
          <w:sz w:val="24"/>
          <w:szCs w:val="24"/>
          <w:lang w:val="es-419"/>
        </w:rPr>
        <w:t xml:space="preserve">Lagos en el marco de la economía circular, a través de la generación de plataformas de gestión, generación de normas, metodologías y/o herramientas de aplicación </w:t>
      </w:r>
      <w:r w:rsidRPr="00C515F6">
        <w:rPr>
          <w:rFonts w:cstheme="minorHAnsi"/>
          <w:sz w:val="24"/>
          <w:szCs w:val="24"/>
          <w:lang w:val="es-419"/>
        </w:rPr>
        <w:t>productiva, y el levantamiento y sistematización de información relevante que apoye la toma de decisiones, que mejore la coordinación público-privada</w:t>
      </w:r>
      <w:r w:rsidR="003A0CB4" w:rsidRPr="00C515F6">
        <w:rPr>
          <w:rFonts w:cstheme="minorHAnsi"/>
          <w:sz w:val="24"/>
          <w:szCs w:val="24"/>
          <w:lang w:val="es-CL"/>
        </w:rPr>
        <w:t>.</w:t>
      </w:r>
    </w:p>
    <w:p w14:paraId="53C5720B" w14:textId="03EFE3B7" w:rsidR="004C0F40" w:rsidRPr="00C515F6" w:rsidRDefault="001804D9" w:rsidP="004C0F40">
      <w:pPr>
        <w:pStyle w:val="Prrafodelista"/>
        <w:numPr>
          <w:ilvl w:val="0"/>
          <w:numId w:val="13"/>
        </w:numPr>
        <w:autoSpaceDE w:val="0"/>
        <w:autoSpaceDN w:val="0"/>
        <w:adjustRightInd w:val="0"/>
        <w:jc w:val="both"/>
        <w:rPr>
          <w:rFonts w:cstheme="minorHAnsi"/>
          <w:sz w:val="24"/>
          <w:szCs w:val="24"/>
          <w:lang w:val="es-CL"/>
        </w:rPr>
      </w:pPr>
      <w:r w:rsidRPr="00C515F6">
        <w:rPr>
          <w:rFonts w:cstheme="minorHAnsi"/>
          <w:sz w:val="24"/>
          <w:szCs w:val="24"/>
          <w:lang w:val="es-CL"/>
        </w:rPr>
        <w:t xml:space="preserve">Fortalecer la </w:t>
      </w:r>
      <w:r w:rsidR="003A0CB4" w:rsidRPr="00C515F6">
        <w:rPr>
          <w:rFonts w:cstheme="minorHAnsi"/>
          <w:sz w:val="24"/>
          <w:szCs w:val="24"/>
          <w:lang w:val="es-CL"/>
        </w:rPr>
        <w:t>Institucionalidad</w:t>
      </w:r>
      <w:r w:rsidRPr="00C515F6">
        <w:rPr>
          <w:rFonts w:cstheme="minorHAnsi"/>
          <w:sz w:val="24"/>
          <w:szCs w:val="24"/>
          <w:lang w:val="es-CL"/>
        </w:rPr>
        <w:t xml:space="preserve">, </w:t>
      </w:r>
      <w:r w:rsidR="003A0CB4" w:rsidRPr="00C515F6">
        <w:rPr>
          <w:rFonts w:cstheme="minorHAnsi"/>
          <w:sz w:val="24"/>
          <w:szCs w:val="24"/>
          <w:lang w:val="es-CL"/>
        </w:rPr>
        <w:t xml:space="preserve">gobernanza, </w:t>
      </w:r>
      <w:r w:rsidRPr="00C515F6">
        <w:rPr>
          <w:rFonts w:cstheme="minorHAnsi"/>
          <w:sz w:val="24"/>
          <w:szCs w:val="24"/>
          <w:lang w:val="es-CL"/>
        </w:rPr>
        <w:t>y</w:t>
      </w:r>
      <w:r w:rsidR="003A0CB4" w:rsidRPr="00C515F6">
        <w:rPr>
          <w:rFonts w:cstheme="minorHAnsi"/>
          <w:sz w:val="24"/>
          <w:szCs w:val="24"/>
          <w:lang w:val="es-CL"/>
        </w:rPr>
        <w:t xml:space="preserve"> la organización y coordinación intersectorial</w:t>
      </w:r>
      <w:r w:rsidRPr="00C515F6">
        <w:rPr>
          <w:rFonts w:cstheme="minorHAnsi"/>
          <w:sz w:val="24"/>
          <w:szCs w:val="24"/>
          <w:lang w:val="es-CL"/>
        </w:rPr>
        <w:t>,</w:t>
      </w:r>
      <w:r w:rsidR="003A0CB4" w:rsidRPr="00C515F6">
        <w:rPr>
          <w:rFonts w:cstheme="minorHAnsi"/>
          <w:sz w:val="24"/>
          <w:szCs w:val="24"/>
          <w:lang w:val="es-CL"/>
        </w:rPr>
        <w:t xml:space="preserve"> y a nivel de servicios públicos</w:t>
      </w:r>
      <w:r w:rsidR="00C515F6" w:rsidRPr="00C515F6">
        <w:rPr>
          <w:rFonts w:cstheme="minorHAnsi"/>
          <w:sz w:val="24"/>
          <w:szCs w:val="24"/>
          <w:lang w:val="es-CL"/>
        </w:rPr>
        <w:t xml:space="preserve">, </w:t>
      </w:r>
      <w:r w:rsidR="004C0F40" w:rsidRPr="00C515F6">
        <w:rPr>
          <w:rFonts w:cstheme="minorHAnsi"/>
          <w:sz w:val="24"/>
          <w:szCs w:val="24"/>
          <w:lang w:val="es-CL"/>
        </w:rPr>
        <w:t>en el ámbito de la economía circular</w:t>
      </w:r>
      <w:r w:rsidR="00C515F6" w:rsidRPr="00C515F6">
        <w:rPr>
          <w:rFonts w:cstheme="minorHAnsi"/>
          <w:sz w:val="24"/>
          <w:szCs w:val="24"/>
          <w:lang w:val="es-CL"/>
        </w:rPr>
        <w:t>.</w:t>
      </w:r>
    </w:p>
    <w:p w14:paraId="56AD5EFF" w14:textId="58B4E2B7" w:rsidR="003A0CB4" w:rsidRPr="00CF78A2" w:rsidRDefault="003A0CB4" w:rsidP="004C0F40">
      <w:pPr>
        <w:pStyle w:val="Prrafodelista"/>
        <w:autoSpaceDE w:val="0"/>
        <w:autoSpaceDN w:val="0"/>
        <w:adjustRightInd w:val="0"/>
        <w:jc w:val="both"/>
        <w:rPr>
          <w:rFonts w:cstheme="minorHAnsi"/>
          <w:sz w:val="24"/>
          <w:szCs w:val="24"/>
          <w:lang w:val="es-CL"/>
        </w:rPr>
      </w:pPr>
    </w:p>
    <w:p w14:paraId="369B536E" w14:textId="77777777" w:rsidR="00DA4A1E" w:rsidRPr="00676322" w:rsidRDefault="00DA4A1E" w:rsidP="00FE2F49">
      <w:pPr>
        <w:autoSpaceDE w:val="0"/>
        <w:autoSpaceDN w:val="0"/>
        <w:adjustRightInd w:val="0"/>
        <w:spacing w:line="240" w:lineRule="auto"/>
        <w:ind w:left="0" w:firstLine="0"/>
        <w:rPr>
          <w:rFonts w:cstheme="minorHAnsi"/>
          <w:color w:val="auto"/>
          <w:sz w:val="24"/>
          <w:szCs w:val="24"/>
          <w:lang w:val="es-CL"/>
        </w:rPr>
      </w:pPr>
    </w:p>
    <w:p w14:paraId="001B941F" w14:textId="77777777" w:rsidR="001648C7" w:rsidRPr="00935379" w:rsidRDefault="009E2F58">
      <w:pPr>
        <w:pStyle w:val="Prrafodelista"/>
        <w:numPr>
          <w:ilvl w:val="1"/>
          <w:numId w:val="1"/>
        </w:numPr>
        <w:rPr>
          <w:b/>
          <w:sz w:val="24"/>
          <w:szCs w:val="24"/>
          <w:lang w:val="es-CL"/>
        </w:rPr>
      </w:pPr>
      <w:r w:rsidRPr="00935379">
        <w:rPr>
          <w:b/>
          <w:sz w:val="24"/>
          <w:szCs w:val="24"/>
          <w:lang w:val="es-CL"/>
        </w:rPr>
        <w:t xml:space="preserve"> Resultados esperados </w:t>
      </w:r>
    </w:p>
    <w:p w14:paraId="2454D8C6" w14:textId="77777777" w:rsidR="00476275" w:rsidRPr="00935379" w:rsidRDefault="00476275" w:rsidP="00476275">
      <w:pPr>
        <w:spacing w:after="0" w:line="240" w:lineRule="auto"/>
        <w:ind w:left="0" w:firstLine="0"/>
        <w:rPr>
          <w:color w:val="auto"/>
          <w:sz w:val="24"/>
          <w:szCs w:val="24"/>
        </w:rPr>
      </w:pPr>
    </w:p>
    <w:p w14:paraId="660CE232" w14:textId="0555509D" w:rsidR="00476275" w:rsidRPr="00935379" w:rsidRDefault="00476275">
      <w:pPr>
        <w:pStyle w:val="Prrafodelista"/>
        <w:numPr>
          <w:ilvl w:val="1"/>
          <w:numId w:val="2"/>
        </w:numPr>
        <w:jc w:val="both"/>
        <w:rPr>
          <w:b/>
          <w:sz w:val="24"/>
          <w:szCs w:val="24"/>
          <w:lang w:val="es-CL"/>
        </w:rPr>
      </w:pPr>
      <w:r w:rsidRPr="00935379">
        <w:rPr>
          <w:b/>
          <w:sz w:val="24"/>
          <w:szCs w:val="24"/>
          <w:lang w:val="es-CL"/>
        </w:rPr>
        <w:t>Resultados asociados a productos / servicios generados por el bien público.</w:t>
      </w:r>
    </w:p>
    <w:p w14:paraId="792C66CA" w14:textId="77777777" w:rsidR="00935379" w:rsidRPr="00935379" w:rsidRDefault="00935379" w:rsidP="00935379">
      <w:pPr>
        <w:ind w:left="0" w:firstLine="0"/>
        <w:rPr>
          <w:rFonts w:cstheme="minorHAnsi"/>
          <w:sz w:val="24"/>
          <w:szCs w:val="24"/>
          <w:lang w:val="es-CL"/>
        </w:rPr>
      </w:pPr>
    </w:p>
    <w:p w14:paraId="57E32772" w14:textId="65CE3C5D" w:rsidR="00935379" w:rsidRPr="00CF78A2" w:rsidRDefault="00041A96" w:rsidP="00CD1DAF">
      <w:pPr>
        <w:ind w:left="0" w:firstLine="0"/>
        <w:rPr>
          <w:rFonts w:cstheme="minorHAnsi"/>
          <w:color w:val="auto"/>
          <w:sz w:val="24"/>
          <w:szCs w:val="24"/>
          <w:lang w:val="es-CL"/>
        </w:rPr>
      </w:pPr>
      <w:r w:rsidRPr="00CF78A2">
        <w:rPr>
          <w:rFonts w:cstheme="minorHAnsi"/>
          <w:color w:val="auto"/>
          <w:sz w:val="24"/>
          <w:szCs w:val="24"/>
          <w:lang w:val="es-CL"/>
        </w:rPr>
        <w:t>Los resultados generados por el bien público deben demostrar un impacto sobre</w:t>
      </w:r>
      <w:r w:rsidR="00E419FD" w:rsidRPr="00CF78A2">
        <w:rPr>
          <w:rFonts w:cstheme="minorHAnsi"/>
          <w:color w:val="auto"/>
          <w:sz w:val="24"/>
          <w:szCs w:val="24"/>
          <w:lang w:val="es-CL"/>
        </w:rPr>
        <w:t xml:space="preserve"> l</w:t>
      </w:r>
      <w:r w:rsidR="00482608" w:rsidRPr="00CF78A2">
        <w:rPr>
          <w:rFonts w:cstheme="minorHAnsi"/>
          <w:color w:val="auto"/>
          <w:sz w:val="24"/>
          <w:szCs w:val="24"/>
          <w:lang w:val="es-CL"/>
        </w:rPr>
        <w:t>as brechas identificadas en Economía Circular de la Región de Los lagos.</w:t>
      </w:r>
      <w:r w:rsidR="00E419FD" w:rsidRPr="00CF78A2">
        <w:rPr>
          <w:rFonts w:cstheme="minorHAnsi"/>
          <w:color w:val="auto"/>
          <w:sz w:val="24"/>
          <w:szCs w:val="24"/>
          <w:lang w:val="es-CL"/>
        </w:rPr>
        <w:t xml:space="preserve"> </w:t>
      </w:r>
    </w:p>
    <w:p w14:paraId="4BF17DF9" w14:textId="77777777" w:rsidR="00B51302" w:rsidRPr="00B51302" w:rsidRDefault="00B51302" w:rsidP="00B51302">
      <w:pPr>
        <w:ind w:left="319" w:firstLine="0"/>
        <w:rPr>
          <w:rFonts w:cstheme="minorHAnsi"/>
          <w:sz w:val="24"/>
          <w:szCs w:val="24"/>
          <w:lang w:val="es-CL"/>
        </w:rPr>
      </w:pPr>
    </w:p>
    <w:p w14:paraId="07E2D5E6" w14:textId="73CAF2B3" w:rsidR="001648C7" w:rsidRDefault="00476275">
      <w:pPr>
        <w:pStyle w:val="Prrafodelista"/>
        <w:numPr>
          <w:ilvl w:val="1"/>
          <w:numId w:val="2"/>
        </w:numPr>
        <w:jc w:val="both"/>
        <w:rPr>
          <w:b/>
          <w:lang w:val="es-CL"/>
        </w:rPr>
      </w:pPr>
      <w:r w:rsidRPr="00476275">
        <w:rPr>
          <w:b/>
          <w:lang w:val="es-CL"/>
        </w:rPr>
        <w:t xml:space="preserve">Indicadores </w:t>
      </w:r>
      <w:r w:rsidRPr="00795952">
        <w:rPr>
          <w:b/>
          <w:lang w:val="es-CL"/>
        </w:rPr>
        <w:t xml:space="preserve">de </w:t>
      </w:r>
      <w:r>
        <w:rPr>
          <w:b/>
          <w:lang w:val="es-CL"/>
        </w:rPr>
        <w:t>r</w:t>
      </w:r>
      <w:r w:rsidRPr="00795952">
        <w:rPr>
          <w:b/>
          <w:lang w:val="es-CL"/>
        </w:rPr>
        <w:t>esultados asociados productos / servicios generados por el bien público.</w:t>
      </w:r>
    </w:p>
    <w:p w14:paraId="4BCDC240" w14:textId="77777777" w:rsidR="005C7E22" w:rsidRPr="005C7E22" w:rsidRDefault="005C7E22" w:rsidP="005C7E22">
      <w:pPr>
        <w:pStyle w:val="Prrafodelista"/>
        <w:ind w:left="1070"/>
        <w:jc w:val="both"/>
        <w:rPr>
          <w:b/>
          <w:lang w:val="es-CL"/>
        </w:rPr>
      </w:pPr>
    </w:p>
    <w:p w14:paraId="24349A58" w14:textId="2FA1E997" w:rsidR="001648C7" w:rsidRDefault="009E2F58" w:rsidP="00C857ED">
      <w:pPr>
        <w:spacing w:after="0" w:line="240" w:lineRule="auto"/>
        <w:ind w:left="0" w:firstLine="0"/>
        <w:rPr>
          <w:color w:val="auto"/>
          <w:sz w:val="24"/>
          <w:szCs w:val="24"/>
        </w:rPr>
      </w:pPr>
      <w:r w:rsidRPr="00676322">
        <w:rPr>
          <w:color w:val="auto"/>
          <w:sz w:val="24"/>
          <w:szCs w:val="24"/>
        </w:rPr>
        <w:t xml:space="preserve">La propuesta deberá incluir un detallado plan con hitos y resultados esperados por cada etapa definida para el proyecto, incluyendo las métricas de desempeño asociadas, debiendo considerarse los siguientes como resultados mínimos a lograr en los plazos indicados:  </w:t>
      </w:r>
    </w:p>
    <w:p w14:paraId="718B259C" w14:textId="022ED720" w:rsidR="005C7E22" w:rsidRDefault="005C7E22" w:rsidP="00C857ED">
      <w:pPr>
        <w:spacing w:after="0" w:line="240" w:lineRule="auto"/>
        <w:ind w:left="0" w:firstLine="0"/>
        <w:rPr>
          <w:color w:val="auto"/>
          <w:sz w:val="24"/>
          <w:szCs w:val="24"/>
        </w:rPr>
      </w:pPr>
    </w:p>
    <w:p w14:paraId="67F9BC7A" w14:textId="6EE73B61" w:rsidR="005C7E22" w:rsidRPr="00EA5C7F" w:rsidRDefault="005C7E22" w:rsidP="005C7E22">
      <w:pPr>
        <w:spacing w:after="0" w:line="240" w:lineRule="auto"/>
        <w:ind w:left="0" w:firstLine="0"/>
        <w:rPr>
          <w:color w:val="auto"/>
          <w:sz w:val="24"/>
          <w:szCs w:val="24"/>
        </w:rPr>
      </w:pPr>
      <w:r w:rsidRPr="00EA5C7F">
        <w:rPr>
          <w:color w:val="auto"/>
          <w:sz w:val="24"/>
          <w:szCs w:val="24"/>
        </w:rPr>
        <w:t>La propuesta deberá incluir un detallado plan con hitos y resultados esperados por cada etapa definida para el bien público, incluyendo las métricas de desempeño asociadas, debiendo considerarse los siguientes como resultados mínimos a lograr en cada una de ellas:</w:t>
      </w:r>
    </w:p>
    <w:p w14:paraId="5FDDF80F" w14:textId="77777777" w:rsidR="005C7E22" w:rsidRDefault="005C7E22" w:rsidP="005C7E22">
      <w:pPr>
        <w:spacing w:after="0" w:line="240" w:lineRule="auto"/>
        <w:ind w:left="0" w:firstLine="0"/>
        <w:rPr>
          <w:color w:val="auto"/>
          <w:sz w:val="24"/>
          <w:szCs w:val="24"/>
        </w:rPr>
      </w:pPr>
    </w:p>
    <w:tbl>
      <w:tblPr>
        <w:tblStyle w:val="Tablaconcuadrcula"/>
        <w:tblW w:w="0" w:type="auto"/>
        <w:tblLook w:val="04A0" w:firstRow="1" w:lastRow="0" w:firstColumn="1" w:lastColumn="0" w:noHBand="0" w:noVBand="1"/>
      </w:tblPr>
      <w:tblGrid>
        <w:gridCol w:w="2207"/>
        <w:gridCol w:w="2207"/>
        <w:gridCol w:w="2207"/>
        <w:gridCol w:w="2207"/>
      </w:tblGrid>
      <w:tr w:rsidR="005C7E22" w:rsidRPr="00AC78A7" w14:paraId="5454D8F5" w14:textId="77777777" w:rsidTr="005D2356">
        <w:tc>
          <w:tcPr>
            <w:tcW w:w="2207" w:type="dxa"/>
            <w:shd w:val="clear" w:color="auto" w:fill="BFBFBF" w:themeFill="background1" w:themeFillShade="BF"/>
            <w:vAlign w:val="center"/>
          </w:tcPr>
          <w:p w14:paraId="61823FAC" w14:textId="77777777" w:rsidR="005C7E22" w:rsidRPr="00AC78A7" w:rsidRDefault="005C7E22" w:rsidP="005D2356">
            <w:pPr>
              <w:spacing w:after="0" w:line="240" w:lineRule="auto"/>
              <w:ind w:left="0" w:firstLine="0"/>
              <w:jc w:val="center"/>
              <w:rPr>
                <w:b/>
                <w:bCs/>
                <w:color w:val="auto"/>
                <w:sz w:val="18"/>
                <w:szCs w:val="18"/>
              </w:rPr>
            </w:pPr>
            <w:r w:rsidRPr="00AC78A7">
              <w:rPr>
                <w:b/>
                <w:bCs/>
                <w:color w:val="auto"/>
                <w:sz w:val="18"/>
                <w:szCs w:val="18"/>
              </w:rPr>
              <w:t>Indicador</w:t>
            </w:r>
          </w:p>
        </w:tc>
        <w:tc>
          <w:tcPr>
            <w:tcW w:w="2207" w:type="dxa"/>
            <w:shd w:val="clear" w:color="auto" w:fill="BFBFBF" w:themeFill="background1" w:themeFillShade="BF"/>
            <w:vAlign w:val="center"/>
          </w:tcPr>
          <w:p w14:paraId="5CD19CB9" w14:textId="7CE4C774" w:rsidR="005C7E22" w:rsidRPr="00AC78A7" w:rsidRDefault="005C7E22" w:rsidP="005D2356">
            <w:pPr>
              <w:spacing w:after="0" w:line="240" w:lineRule="auto"/>
              <w:ind w:left="0" w:firstLine="0"/>
              <w:jc w:val="center"/>
              <w:rPr>
                <w:b/>
                <w:bCs/>
                <w:color w:val="auto"/>
                <w:sz w:val="18"/>
                <w:szCs w:val="18"/>
              </w:rPr>
            </w:pPr>
            <w:r w:rsidRPr="00AC78A7">
              <w:rPr>
                <w:b/>
                <w:bCs/>
                <w:color w:val="auto"/>
                <w:sz w:val="18"/>
                <w:szCs w:val="18"/>
              </w:rPr>
              <w:t>Método de C</w:t>
            </w:r>
            <w:r w:rsidR="00EF28B5">
              <w:rPr>
                <w:b/>
                <w:bCs/>
                <w:color w:val="auto"/>
                <w:sz w:val="18"/>
                <w:szCs w:val="18"/>
              </w:rPr>
              <w:t>á</w:t>
            </w:r>
            <w:r w:rsidRPr="00AC78A7">
              <w:rPr>
                <w:b/>
                <w:bCs/>
                <w:color w:val="auto"/>
                <w:sz w:val="18"/>
                <w:szCs w:val="18"/>
              </w:rPr>
              <w:t>lculo</w:t>
            </w:r>
          </w:p>
        </w:tc>
        <w:tc>
          <w:tcPr>
            <w:tcW w:w="2207" w:type="dxa"/>
            <w:shd w:val="clear" w:color="auto" w:fill="BFBFBF" w:themeFill="background1" w:themeFillShade="BF"/>
            <w:vAlign w:val="center"/>
          </w:tcPr>
          <w:p w14:paraId="70764CFB" w14:textId="77777777" w:rsidR="005C7E22" w:rsidRPr="00AC78A7" w:rsidRDefault="005C7E22" w:rsidP="005D2356">
            <w:pPr>
              <w:spacing w:after="0" w:line="240" w:lineRule="auto"/>
              <w:ind w:left="0" w:firstLine="0"/>
              <w:jc w:val="center"/>
              <w:rPr>
                <w:b/>
                <w:bCs/>
                <w:color w:val="auto"/>
                <w:sz w:val="18"/>
                <w:szCs w:val="18"/>
              </w:rPr>
            </w:pPr>
            <w:r w:rsidRPr="00AC78A7">
              <w:rPr>
                <w:b/>
                <w:bCs/>
                <w:color w:val="auto"/>
                <w:sz w:val="18"/>
                <w:szCs w:val="18"/>
              </w:rPr>
              <w:t>Medio de Verificación</w:t>
            </w:r>
          </w:p>
        </w:tc>
        <w:tc>
          <w:tcPr>
            <w:tcW w:w="2207" w:type="dxa"/>
            <w:shd w:val="clear" w:color="auto" w:fill="BFBFBF" w:themeFill="background1" w:themeFillShade="BF"/>
            <w:vAlign w:val="center"/>
          </w:tcPr>
          <w:p w14:paraId="057428FB" w14:textId="77777777" w:rsidR="005C7E22" w:rsidRPr="00AC78A7" w:rsidRDefault="005C7E22" w:rsidP="005D2356">
            <w:pPr>
              <w:spacing w:after="0" w:line="240" w:lineRule="auto"/>
              <w:ind w:left="0" w:firstLine="0"/>
              <w:jc w:val="center"/>
              <w:rPr>
                <w:b/>
                <w:bCs/>
                <w:color w:val="auto"/>
                <w:sz w:val="18"/>
                <w:szCs w:val="18"/>
              </w:rPr>
            </w:pPr>
            <w:r w:rsidRPr="00AC78A7">
              <w:rPr>
                <w:b/>
                <w:bCs/>
                <w:color w:val="auto"/>
                <w:sz w:val="18"/>
                <w:szCs w:val="18"/>
              </w:rPr>
              <w:t>Etapa del Bien Público</w:t>
            </w:r>
          </w:p>
        </w:tc>
      </w:tr>
      <w:tr w:rsidR="00114117" w:rsidRPr="00AC78A7" w14:paraId="0C7BB117" w14:textId="77777777" w:rsidTr="005D2356">
        <w:tc>
          <w:tcPr>
            <w:tcW w:w="2207" w:type="dxa"/>
          </w:tcPr>
          <w:p w14:paraId="56141C8C" w14:textId="77777777" w:rsidR="00114117" w:rsidRPr="00AC78A7" w:rsidRDefault="00114117" w:rsidP="00114117">
            <w:pPr>
              <w:spacing w:after="0" w:line="240" w:lineRule="auto"/>
              <w:ind w:left="0" w:firstLine="0"/>
              <w:rPr>
                <w:color w:val="auto"/>
                <w:sz w:val="18"/>
                <w:szCs w:val="18"/>
              </w:rPr>
            </w:pPr>
            <w:r w:rsidRPr="00AC78A7">
              <w:rPr>
                <w:color w:val="auto"/>
                <w:sz w:val="18"/>
                <w:szCs w:val="18"/>
              </w:rPr>
              <w:t>Bien Público desarrollado</w:t>
            </w:r>
          </w:p>
        </w:tc>
        <w:tc>
          <w:tcPr>
            <w:tcW w:w="2207" w:type="dxa"/>
          </w:tcPr>
          <w:p w14:paraId="5C981620" w14:textId="4D24D796" w:rsidR="00114117" w:rsidRPr="00AC78A7" w:rsidRDefault="00114117" w:rsidP="00114117">
            <w:pPr>
              <w:spacing w:after="0" w:line="240" w:lineRule="auto"/>
              <w:ind w:left="0" w:firstLine="0"/>
              <w:rPr>
                <w:color w:val="auto"/>
                <w:sz w:val="18"/>
                <w:szCs w:val="18"/>
              </w:rPr>
            </w:pPr>
            <w:r w:rsidRPr="00AC78A7">
              <w:rPr>
                <w:color w:val="auto"/>
                <w:sz w:val="18"/>
                <w:szCs w:val="18"/>
              </w:rPr>
              <w:t>Bien Público desarrollado</w:t>
            </w:r>
          </w:p>
        </w:tc>
        <w:tc>
          <w:tcPr>
            <w:tcW w:w="2207" w:type="dxa"/>
          </w:tcPr>
          <w:p w14:paraId="5195BFB6" w14:textId="196F7FAB" w:rsidR="00114117" w:rsidRPr="00AC78A7" w:rsidRDefault="00114117" w:rsidP="00114117">
            <w:pPr>
              <w:spacing w:after="0" w:line="240" w:lineRule="auto"/>
              <w:ind w:left="0" w:firstLine="0"/>
              <w:rPr>
                <w:color w:val="auto"/>
                <w:sz w:val="18"/>
                <w:szCs w:val="18"/>
              </w:rPr>
            </w:pPr>
            <w:r w:rsidRPr="00452778">
              <w:rPr>
                <w:color w:val="auto"/>
                <w:sz w:val="18"/>
                <w:szCs w:val="18"/>
              </w:rPr>
              <w:t>Bien Público operando funcionalmente</w:t>
            </w:r>
          </w:p>
        </w:tc>
        <w:tc>
          <w:tcPr>
            <w:tcW w:w="2207" w:type="dxa"/>
          </w:tcPr>
          <w:p w14:paraId="78E88D25" w14:textId="6581855B" w:rsidR="00114117" w:rsidRPr="00AC78A7" w:rsidRDefault="00114117" w:rsidP="00114117">
            <w:pPr>
              <w:spacing w:after="0" w:line="240" w:lineRule="auto"/>
              <w:ind w:left="0" w:firstLine="0"/>
              <w:rPr>
                <w:color w:val="auto"/>
                <w:sz w:val="18"/>
                <w:szCs w:val="18"/>
              </w:rPr>
            </w:pPr>
            <w:r w:rsidRPr="00452778">
              <w:rPr>
                <w:color w:val="auto"/>
                <w:sz w:val="18"/>
                <w:szCs w:val="18"/>
              </w:rPr>
              <w:t>Informe del Desarrollo del Bien Público</w:t>
            </w:r>
          </w:p>
        </w:tc>
      </w:tr>
      <w:tr w:rsidR="00114117" w:rsidRPr="00AC78A7" w14:paraId="1CA7031B" w14:textId="77777777" w:rsidTr="005C0375">
        <w:tc>
          <w:tcPr>
            <w:tcW w:w="2207" w:type="dxa"/>
          </w:tcPr>
          <w:p w14:paraId="00458185" w14:textId="77777777" w:rsidR="00114117" w:rsidRPr="00AC78A7" w:rsidRDefault="00114117" w:rsidP="00114117">
            <w:pPr>
              <w:spacing w:after="0" w:line="240" w:lineRule="auto"/>
              <w:ind w:left="0" w:firstLine="0"/>
              <w:rPr>
                <w:color w:val="auto"/>
                <w:sz w:val="18"/>
                <w:szCs w:val="18"/>
              </w:rPr>
            </w:pPr>
            <w:r w:rsidRPr="00AC78A7">
              <w:rPr>
                <w:color w:val="auto"/>
                <w:sz w:val="18"/>
                <w:szCs w:val="18"/>
              </w:rPr>
              <w:t>Bien Público Transferido</w:t>
            </w:r>
          </w:p>
        </w:tc>
        <w:tc>
          <w:tcPr>
            <w:tcW w:w="2207" w:type="dxa"/>
            <w:vAlign w:val="center"/>
          </w:tcPr>
          <w:p w14:paraId="05868DB5" w14:textId="34E5E3C7" w:rsidR="00114117" w:rsidRPr="00AC78A7" w:rsidRDefault="00114117" w:rsidP="00114117">
            <w:pPr>
              <w:spacing w:after="0" w:line="240" w:lineRule="auto"/>
              <w:ind w:left="0" w:firstLine="0"/>
              <w:rPr>
                <w:color w:val="auto"/>
                <w:sz w:val="18"/>
                <w:szCs w:val="18"/>
              </w:rPr>
            </w:pPr>
            <w:r w:rsidRPr="00AC78A7">
              <w:rPr>
                <w:color w:val="auto"/>
                <w:sz w:val="18"/>
                <w:szCs w:val="18"/>
              </w:rPr>
              <w:t>Bien Público Transferido</w:t>
            </w:r>
          </w:p>
        </w:tc>
        <w:tc>
          <w:tcPr>
            <w:tcW w:w="2207" w:type="dxa"/>
          </w:tcPr>
          <w:p w14:paraId="15F709B0" w14:textId="72601C76" w:rsidR="00114117" w:rsidRPr="00AC78A7" w:rsidRDefault="00114117" w:rsidP="00114117">
            <w:pPr>
              <w:spacing w:after="0" w:line="240" w:lineRule="auto"/>
              <w:ind w:left="0" w:firstLine="0"/>
              <w:rPr>
                <w:color w:val="auto"/>
                <w:sz w:val="18"/>
                <w:szCs w:val="18"/>
              </w:rPr>
            </w:pPr>
            <w:r>
              <w:rPr>
                <w:color w:val="auto"/>
                <w:sz w:val="18"/>
                <w:szCs w:val="18"/>
              </w:rPr>
              <w:t>Estrategia validada de disponibilidad y actualización del bien público.</w:t>
            </w:r>
          </w:p>
        </w:tc>
        <w:tc>
          <w:tcPr>
            <w:tcW w:w="2207" w:type="dxa"/>
          </w:tcPr>
          <w:p w14:paraId="413B57E0" w14:textId="6C30CC88" w:rsidR="00114117" w:rsidRPr="00AC78A7" w:rsidRDefault="00114117" w:rsidP="00114117">
            <w:pPr>
              <w:spacing w:after="0" w:line="240" w:lineRule="auto"/>
              <w:ind w:left="0" w:firstLine="0"/>
              <w:rPr>
                <w:color w:val="auto"/>
                <w:sz w:val="18"/>
                <w:szCs w:val="18"/>
              </w:rPr>
            </w:pPr>
            <w:r>
              <w:rPr>
                <w:color w:val="auto"/>
                <w:sz w:val="18"/>
                <w:szCs w:val="18"/>
              </w:rPr>
              <w:t>Modelo de sustentabilidad validado por beneficiario y mandante.</w:t>
            </w:r>
          </w:p>
        </w:tc>
      </w:tr>
      <w:tr w:rsidR="00114117" w:rsidRPr="00AC78A7" w14:paraId="366BB198" w14:textId="77777777" w:rsidTr="005D2356">
        <w:tc>
          <w:tcPr>
            <w:tcW w:w="2207" w:type="dxa"/>
          </w:tcPr>
          <w:p w14:paraId="4E2EF2FB" w14:textId="77777777" w:rsidR="00114117" w:rsidRPr="00AC78A7" w:rsidRDefault="00114117" w:rsidP="00114117">
            <w:pPr>
              <w:spacing w:after="0" w:line="240" w:lineRule="auto"/>
              <w:ind w:left="0" w:firstLine="0"/>
              <w:rPr>
                <w:color w:val="auto"/>
                <w:sz w:val="18"/>
                <w:szCs w:val="18"/>
              </w:rPr>
            </w:pPr>
            <w:r w:rsidRPr="00AC78A7">
              <w:rPr>
                <w:color w:val="auto"/>
                <w:sz w:val="18"/>
                <w:szCs w:val="18"/>
              </w:rPr>
              <w:t>Difusión del Bien Público, por tipo:</w:t>
            </w:r>
          </w:p>
          <w:p w14:paraId="7A2C6EA8" w14:textId="77777777" w:rsidR="00114117" w:rsidRPr="00AC78A7" w:rsidRDefault="00114117" w:rsidP="00114117">
            <w:pPr>
              <w:pStyle w:val="Prrafodelista"/>
              <w:numPr>
                <w:ilvl w:val="0"/>
                <w:numId w:val="5"/>
              </w:numPr>
              <w:ind w:left="311" w:hanging="311"/>
              <w:rPr>
                <w:sz w:val="18"/>
                <w:szCs w:val="18"/>
                <w:lang w:val="es-CL"/>
              </w:rPr>
            </w:pPr>
            <w:r w:rsidRPr="00AC78A7">
              <w:rPr>
                <w:sz w:val="18"/>
                <w:szCs w:val="18"/>
                <w:lang w:val="es-CL"/>
              </w:rPr>
              <w:t>Número de actividades de difusión, por tipo de actividad (presencial, virtual, taller seminario)</w:t>
            </w:r>
          </w:p>
          <w:p w14:paraId="159E1D51" w14:textId="77777777" w:rsidR="00114117" w:rsidRPr="00AC78A7" w:rsidRDefault="00114117" w:rsidP="00114117">
            <w:pPr>
              <w:pStyle w:val="Prrafodelista"/>
              <w:numPr>
                <w:ilvl w:val="0"/>
                <w:numId w:val="5"/>
              </w:numPr>
              <w:ind w:left="311" w:hanging="311"/>
              <w:rPr>
                <w:sz w:val="18"/>
                <w:szCs w:val="18"/>
                <w:lang w:val="es-CL"/>
              </w:rPr>
            </w:pPr>
            <w:r w:rsidRPr="00AC78A7">
              <w:rPr>
                <w:sz w:val="18"/>
                <w:szCs w:val="18"/>
                <w:lang w:val="es-CL"/>
              </w:rPr>
              <w:t>Número de participantes de las actividades de difusión.</w:t>
            </w:r>
          </w:p>
          <w:p w14:paraId="6DD770AF" w14:textId="77777777" w:rsidR="00114117" w:rsidRPr="00AC78A7" w:rsidRDefault="00114117" w:rsidP="00114117">
            <w:pPr>
              <w:pStyle w:val="Prrafodelista"/>
              <w:numPr>
                <w:ilvl w:val="0"/>
                <w:numId w:val="5"/>
              </w:numPr>
              <w:ind w:left="311" w:hanging="311"/>
              <w:rPr>
                <w:sz w:val="18"/>
                <w:szCs w:val="18"/>
                <w:lang w:val="es-CL"/>
              </w:rPr>
            </w:pPr>
            <w:r w:rsidRPr="00AC78A7">
              <w:rPr>
                <w:sz w:val="18"/>
                <w:szCs w:val="18"/>
                <w:lang w:val="es-CL"/>
              </w:rPr>
              <w:t>Número de apariciones por tipo de medio (prensa, redes sociales, otro)</w:t>
            </w:r>
          </w:p>
        </w:tc>
        <w:tc>
          <w:tcPr>
            <w:tcW w:w="2207" w:type="dxa"/>
          </w:tcPr>
          <w:p w14:paraId="27236C60" w14:textId="77777777" w:rsidR="00114117" w:rsidRPr="00AC78A7" w:rsidRDefault="00114117" w:rsidP="00114117">
            <w:pPr>
              <w:spacing w:after="0" w:line="240" w:lineRule="auto"/>
              <w:ind w:left="0" w:firstLine="0"/>
              <w:rPr>
                <w:color w:val="auto"/>
                <w:sz w:val="18"/>
                <w:szCs w:val="18"/>
              </w:rPr>
            </w:pPr>
            <w:r w:rsidRPr="00AC78A7">
              <w:rPr>
                <w:color w:val="auto"/>
                <w:sz w:val="18"/>
                <w:szCs w:val="18"/>
              </w:rPr>
              <w:t>Difusión del Bien Público, por tipo:</w:t>
            </w:r>
          </w:p>
          <w:p w14:paraId="1501792B" w14:textId="77777777" w:rsidR="00114117" w:rsidRPr="00AC78A7" w:rsidRDefault="00114117" w:rsidP="00114117">
            <w:pPr>
              <w:pStyle w:val="Prrafodelista"/>
              <w:numPr>
                <w:ilvl w:val="0"/>
                <w:numId w:val="5"/>
              </w:numPr>
              <w:ind w:left="311" w:hanging="311"/>
              <w:rPr>
                <w:sz w:val="18"/>
                <w:szCs w:val="18"/>
                <w:lang w:val="es-CL"/>
              </w:rPr>
            </w:pPr>
            <w:r w:rsidRPr="00AC78A7">
              <w:rPr>
                <w:sz w:val="18"/>
                <w:szCs w:val="18"/>
                <w:lang w:val="es-CL"/>
              </w:rPr>
              <w:t>Número de actividades de difusión, por tipo de actividad (presencial, virtual, taller seminario)</w:t>
            </w:r>
          </w:p>
          <w:p w14:paraId="74921560" w14:textId="77777777" w:rsidR="00114117" w:rsidRPr="00AC78A7" w:rsidRDefault="00114117" w:rsidP="00114117">
            <w:pPr>
              <w:pStyle w:val="Prrafodelista"/>
              <w:numPr>
                <w:ilvl w:val="0"/>
                <w:numId w:val="5"/>
              </w:numPr>
              <w:ind w:left="311" w:hanging="311"/>
              <w:rPr>
                <w:sz w:val="18"/>
                <w:szCs w:val="18"/>
                <w:lang w:val="es-CL"/>
              </w:rPr>
            </w:pPr>
            <w:r w:rsidRPr="00AC78A7">
              <w:rPr>
                <w:sz w:val="18"/>
                <w:szCs w:val="18"/>
                <w:lang w:val="es-CL"/>
              </w:rPr>
              <w:t>Número de participantes de las actividades de difusión.</w:t>
            </w:r>
          </w:p>
          <w:p w14:paraId="7D0AD59E" w14:textId="234AEAE7" w:rsidR="00114117" w:rsidRPr="00AC78A7" w:rsidRDefault="00114117" w:rsidP="00114117">
            <w:pPr>
              <w:spacing w:after="0" w:line="240" w:lineRule="auto"/>
              <w:ind w:left="0" w:firstLine="0"/>
              <w:rPr>
                <w:color w:val="auto"/>
                <w:sz w:val="18"/>
                <w:szCs w:val="18"/>
              </w:rPr>
            </w:pPr>
            <w:r w:rsidRPr="00AC78A7">
              <w:rPr>
                <w:sz w:val="18"/>
                <w:szCs w:val="18"/>
                <w:lang w:val="es-CL"/>
              </w:rPr>
              <w:t>Número de apariciones por tipo de medio (prensa, redes sociales, otro)</w:t>
            </w:r>
          </w:p>
        </w:tc>
        <w:tc>
          <w:tcPr>
            <w:tcW w:w="2207" w:type="dxa"/>
          </w:tcPr>
          <w:p w14:paraId="0C227078" w14:textId="77777777" w:rsidR="00114117" w:rsidRPr="00D51293" w:rsidRDefault="00114117" w:rsidP="00114117">
            <w:pPr>
              <w:spacing w:after="0" w:line="240" w:lineRule="auto"/>
              <w:ind w:left="0" w:firstLine="0"/>
              <w:rPr>
                <w:color w:val="auto"/>
                <w:sz w:val="18"/>
                <w:szCs w:val="18"/>
              </w:rPr>
            </w:pPr>
            <w:r w:rsidRPr="00D51293">
              <w:rPr>
                <w:color w:val="auto"/>
                <w:sz w:val="18"/>
                <w:szCs w:val="18"/>
              </w:rPr>
              <w:t>Número de actividades de difusión, por tipo de actividad (presencial, virtual, taller seminario).</w:t>
            </w:r>
          </w:p>
          <w:p w14:paraId="20416930" w14:textId="77777777" w:rsidR="00114117" w:rsidRDefault="00114117" w:rsidP="00114117">
            <w:pPr>
              <w:spacing w:after="0" w:line="240" w:lineRule="auto"/>
              <w:ind w:left="0" w:firstLine="0"/>
              <w:rPr>
                <w:color w:val="auto"/>
                <w:sz w:val="18"/>
                <w:szCs w:val="18"/>
              </w:rPr>
            </w:pPr>
          </w:p>
          <w:p w14:paraId="23B20BE8" w14:textId="086D15C1" w:rsidR="00114117" w:rsidRPr="00AC78A7" w:rsidRDefault="00114117" w:rsidP="00114117">
            <w:pPr>
              <w:spacing w:after="0" w:line="240" w:lineRule="auto"/>
              <w:ind w:left="0" w:firstLine="0"/>
              <w:rPr>
                <w:color w:val="auto"/>
                <w:sz w:val="18"/>
                <w:szCs w:val="18"/>
              </w:rPr>
            </w:pPr>
            <w:r w:rsidRPr="00D51293">
              <w:rPr>
                <w:color w:val="auto"/>
                <w:sz w:val="18"/>
                <w:szCs w:val="18"/>
              </w:rPr>
              <w:t>Número de apariciones por tipo de medio (prensa, redes sociales, otro)</w:t>
            </w:r>
          </w:p>
        </w:tc>
        <w:tc>
          <w:tcPr>
            <w:tcW w:w="2207" w:type="dxa"/>
          </w:tcPr>
          <w:p w14:paraId="5BE8533F" w14:textId="77777777" w:rsidR="00114117" w:rsidRPr="00D51293" w:rsidRDefault="00114117" w:rsidP="00114117">
            <w:pPr>
              <w:spacing w:after="0" w:line="240" w:lineRule="auto"/>
              <w:ind w:left="0" w:firstLine="0"/>
              <w:rPr>
                <w:color w:val="auto"/>
                <w:sz w:val="18"/>
                <w:szCs w:val="18"/>
              </w:rPr>
            </w:pPr>
            <w:r w:rsidRPr="00D51293">
              <w:rPr>
                <w:color w:val="auto"/>
                <w:sz w:val="18"/>
                <w:szCs w:val="18"/>
              </w:rPr>
              <w:t>Sumatoria de acciones de difusión realizadas</w:t>
            </w:r>
          </w:p>
          <w:p w14:paraId="7ACE7252" w14:textId="77777777" w:rsidR="00114117" w:rsidRPr="00D51293" w:rsidRDefault="00114117" w:rsidP="00114117">
            <w:pPr>
              <w:spacing w:after="0" w:line="240" w:lineRule="auto"/>
              <w:ind w:left="0" w:firstLine="0"/>
              <w:rPr>
                <w:color w:val="auto"/>
                <w:sz w:val="18"/>
                <w:szCs w:val="18"/>
              </w:rPr>
            </w:pPr>
          </w:p>
          <w:p w14:paraId="5D04BD35" w14:textId="77777777" w:rsidR="00114117" w:rsidRPr="00D51293" w:rsidRDefault="00114117" w:rsidP="00114117">
            <w:pPr>
              <w:spacing w:after="0" w:line="240" w:lineRule="auto"/>
              <w:ind w:left="0" w:firstLine="0"/>
              <w:rPr>
                <w:color w:val="auto"/>
                <w:sz w:val="18"/>
                <w:szCs w:val="18"/>
              </w:rPr>
            </w:pPr>
          </w:p>
          <w:p w14:paraId="19DB7931" w14:textId="77777777" w:rsidR="00114117" w:rsidRPr="00D51293" w:rsidRDefault="00114117" w:rsidP="00114117">
            <w:pPr>
              <w:spacing w:after="0" w:line="240" w:lineRule="auto"/>
              <w:ind w:left="0" w:firstLine="0"/>
              <w:rPr>
                <w:color w:val="auto"/>
                <w:sz w:val="18"/>
                <w:szCs w:val="18"/>
              </w:rPr>
            </w:pPr>
          </w:p>
          <w:p w14:paraId="13C50599" w14:textId="77777777" w:rsidR="00114117" w:rsidRPr="00D51293" w:rsidRDefault="00114117" w:rsidP="00114117">
            <w:pPr>
              <w:spacing w:after="0" w:line="240" w:lineRule="auto"/>
              <w:ind w:left="0" w:firstLine="0"/>
              <w:rPr>
                <w:color w:val="auto"/>
                <w:sz w:val="18"/>
                <w:szCs w:val="18"/>
              </w:rPr>
            </w:pPr>
            <w:r w:rsidRPr="00D51293">
              <w:rPr>
                <w:color w:val="auto"/>
                <w:sz w:val="18"/>
                <w:szCs w:val="18"/>
              </w:rPr>
              <w:t>Sumatoria de apariciones en medios</w:t>
            </w:r>
          </w:p>
          <w:p w14:paraId="007F805A" w14:textId="77777777" w:rsidR="00114117" w:rsidRPr="00AC78A7" w:rsidRDefault="00114117" w:rsidP="00114117">
            <w:pPr>
              <w:spacing w:after="0" w:line="240" w:lineRule="auto"/>
              <w:ind w:left="0" w:firstLine="0"/>
              <w:rPr>
                <w:color w:val="auto"/>
                <w:sz w:val="18"/>
                <w:szCs w:val="18"/>
              </w:rPr>
            </w:pPr>
          </w:p>
        </w:tc>
      </w:tr>
      <w:tr w:rsidR="00114117" w:rsidRPr="00AC78A7" w14:paraId="168943FD" w14:textId="77777777" w:rsidTr="00A84FF5">
        <w:trPr>
          <w:trHeight w:val="509"/>
        </w:trPr>
        <w:tc>
          <w:tcPr>
            <w:tcW w:w="2207" w:type="dxa"/>
          </w:tcPr>
          <w:p w14:paraId="5C88F733" w14:textId="244C1922" w:rsidR="00114117" w:rsidRPr="00AC78A7" w:rsidRDefault="00114117" w:rsidP="00114117">
            <w:pPr>
              <w:spacing w:after="0" w:line="240" w:lineRule="auto"/>
              <w:ind w:left="0" w:firstLine="0"/>
              <w:rPr>
                <w:color w:val="auto"/>
                <w:sz w:val="18"/>
                <w:szCs w:val="18"/>
              </w:rPr>
            </w:pPr>
            <w:r w:rsidRPr="00AC78A7">
              <w:rPr>
                <w:color w:val="auto"/>
                <w:sz w:val="18"/>
                <w:szCs w:val="18"/>
              </w:rPr>
              <w:lastRenderedPageBreak/>
              <w:t xml:space="preserve">Beneficiarios atendidos que utilizan el bien </w:t>
            </w:r>
            <w:r w:rsidRPr="00A84FF5">
              <w:rPr>
                <w:color w:val="auto"/>
                <w:sz w:val="18"/>
                <w:szCs w:val="18"/>
              </w:rPr>
              <w:t>público.</w:t>
            </w:r>
          </w:p>
        </w:tc>
        <w:tc>
          <w:tcPr>
            <w:tcW w:w="2207" w:type="dxa"/>
          </w:tcPr>
          <w:p w14:paraId="0D8042D0" w14:textId="08748C49" w:rsidR="00114117" w:rsidRPr="00AC78A7" w:rsidRDefault="00114117" w:rsidP="00114117">
            <w:pPr>
              <w:spacing w:after="0" w:line="240" w:lineRule="auto"/>
              <w:ind w:left="0" w:firstLine="0"/>
              <w:rPr>
                <w:color w:val="auto"/>
                <w:sz w:val="18"/>
                <w:szCs w:val="18"/>
              </w:rPr>
            </w:pPr>
            <w:r w:rsidRPr="00AC78A7">
              <w:rPr>
                <w:color w:val="auto"/>
                <w:sz w:val="18"/>
                <w:szCs w:val="18"/>
              </w:rPr>
              <w:t>Beneficiarios atendidos que utilizan el bien público, por tipo.</w:t>
            </w:r>
          </w:p>
        </w:tc>
        <w:tc>
          <w:tcPr>
            <w:tcW w:w="2207" w:type="dxa"/>
          </w:tcPr>
          <w:p w14:paraId="0C8FCC87" w14:textId="7A368DDB" w:rsidR="00114117" w:rsidRPr="00AC78A7" w:rsidRDefault="00114117" w:rsidP="00114117">
            <w:pPr>
              <w:spacing w:after="0" w:line="240" w:lineRule="auto"/>
              <w:ind w:left="0" w:firstLine="0"/>
              <w:rPr>
                <w:color w:val="auto"/>
                <w:sz w:val="18"/>
                <w:szCs w:val="18"/>
              </w:rPr>
            </w:pPr>
            <w:r w:rsidRPr="00D51293">
              <w:rPr>
                <w:color w:val="auto"/>
                <w:sz w:val="18"/>
                <w:szCs w:val="18"/>
              </w:rPr>
              <w:t>Número de beneficiarios atendidos que accede / descarga el bien público</w:t>
            </w:r>
          </w:p>
        </w:tc>
        <w:tc>
          <w:tcPr>
            <w:tcW w:w="2207" w:type="dxa"/>
          </w:tcPr>
          <w:p w14:paraId="03A61BE8" w14:textId="19ECF363" w:rsidR="00114117" w:rsidRPr="00AC78A7" w:rsidRDefault="00114117" w:rsidP="00114117">
            <w:pPr>
              <w:spacing w:after="0" w:line="240" w:lineRule="auto"/>
              <w:ind w:left="0" w:firstLine="0"/>
              <w:rPr>
                <w:color w:val="auto"/>
                <w:sz w:val="18"/>
                <w:szCs w:val="18"/>
              </w:rPr>
            </w:pPr>
            <w:r w:rsidRPr="00D51293">
              <w:rPr>
                <w:color w:val="auto"/>
                <w:sz w:val="18"/>
                <w:szCs w:val="18"/>
              </w:rPr>
              <w:t xml:space="preserve">Sumatoria de </w:t>
            </w:r>
            <w:r>
              <w:rPr>
                <w:color w:val="auto"/>
                <w:sz w:val="18"/>
                <w:szCs w:val="18"/>
              </w:rPr>
              <w:t>descargas / visualizaciones de páginas web.</w:t>
            </w:r>
          </w:p>
        </w:tc>
      </w:tr>
    </w:tbl>
    <w:p w14:paraId="38AFEF66" w14:textId="507FE4A9" w:rsidR="00AA53AA" w:rsidRDefault="00AA53AA" w:rsidP="00C857ED">
      <w:pPr>
        <w:spacing w:after="0" w:line="240" w:lineRule="auto"/>
        <w:ind w:left="0" w:firstLine="0"/>
        <w:rPr>
          <w:color w:val="auto"/>
          <w:sz w:val="24"/>
          <w:szCs w:val="24"/>
        </w:rPr>
      </w:pPr>
    </w:p>
    <w:p w14:paraId="5574019B" w14:textId="77777777" w:rsidR="00AA53AA" w:rsidRPr="00676322" w:rsidRDefault="00AA53AA" w:rsidP="00C857ED">
      <w:pPr>
        <w:spacing w:after="0" w:line="240" w:lineRule="auto"/>
        <w:ind w:left="0" w:firstLine="0"/>
        <w:rPr>
          <w:color w:val="auto"/>
          <w:sz w:val="24"/>
          <w:szCs w:val="24"/>
        </w:rPr>
      </w:pPr>
    </w:p>
    <w:p w14:paraId="4A695F53" w14:textId="77777777" w:rsidR="001648C7" w:rsidRPr="00676322" w:rsidRDefault="009E2F58">
      <w:pPr>
        <w:pStyle w:val="Ttulo2"/>
        <w:numPr>
          <w:ilvl w:val="0"/>
          <w:numId w:val="1"/>
        </w:numPr>
        <w:spacing w:line="240" w:lineRule="auto"/>
        <w:ind w:right="322"/>
        <w:rPr>
          <w:color w:val="auto"/>
          <w:sz w:val="24"/>
          <w:szCs w:val="24"/>
        </w:rPr>
      </w:pPr>
      <w:bookmarkStart w:id="4" w:name="_Toc133924859"/>
      <w:r w:rsidRPr="00676322">
        <w:rPr>
          <w:color w:val="auto"/>
          <w:sz w:val="24"/>
          <w:szCs w:val="24"/>
        </w:rPr>
        <w:t>REQUISITOS DE LA PROPUESTA</w:t>
      </w:r>
      <w:bookmarkEnd w:id="4"/>
      <w:r w:rsidRPr="00676322">
        <w:rPr>
          <w:color w:val="auto"/>
          <w:sz w:val="24"/>
          <w:szCs w:val="24"/>
        </w:rPr>
        <w:t xml:space="preserve">  </w:t>
      </w:r>
    </w:p>
    <w:p w14:paraId="477ABD1B" w14:textId="1D2E9B40" w:rsidR="00C857ED" w:rsidRDefault="00C857ED" w:rsidP="00C857ED">
      <w:pPr>
        <w:spacing w:after="0" w:line="240" w:lineRule="auto"/>
        <w:ind w:left="0" w:firstLine="0"/>
        <w:rPr>
          <w:color w:val="auto"/>
          <w:sz w:val="24"/>
          <w:szCs w:val="24"/>
        </w:rPr>
      </w:pPr>
    </w:p>
    <w:p w14:paraId="75903599" w14:textId="77777777" w:rsidR="00E9272B" w:rsidRPr="00E9272B" w:rsidRDefault="00E9272B" w:rsidP="00E9272B">
      <w:pPr>
        <w:spacing w:after="0" w:line="240" w:lineRule="auto"/>
        <w:ind w:left="0" w:firstLine="0"/>
        <w:rPr>
          <w:color w:val="auto"/>
          <w:sz w:val="24"/>
          <w:szCs w:val="24"/>
        </w:rPr>
      </w:pPr>
      <w:r w:rsidRPr="00E9272B">
        <w:rPr>
          <w:color w:val="auto"/>
          <w:sz w:val="24"/>
          <w:szCs w:val="24"/>
        </w:rPr>
        <w:t>El diseño de los proyectos a postular por los proponentes deberá contemplar los siguientes requisitos específicos:</w:t>
      </w:r>
    </w:p>
    <w:p w14:paraId="38652711" w14:textId="77777777" w:rsidR="00E9272B" w:rsidRPr="005854CE" w:rsidRDefault="00E9272B" w:rsidP="00E9272B">
      <w:pPr>
        <w:spacing w:after="0" w:line="240" w:lineRule="auto"/>
        <w:ind w:left="0" w:firstLine="0"/>
        <w:rPr>
          <w:b/>
          <w:bCs/>
          <w:color w:val="auto"/>
          <w:sz w:val="24"/>
          <w:szCs w:val="24"/>
        </w:rPr>
      </w:pPr>
    </w:p>
    <w:p w14:paraId="1B989404" w14:textId="6BAD3CC3" w:rsidR="00E9272B" w:rsidRPr="006D0B92" w:rsidRDefault="00E9272B">
      <w:pPr>
        <w:pStyle w:val="Prrafodelista"/>
        <w:numPr>
          <w:ilvl w:val="1"/>
          <w:numId w:val="1"/>
        </w:numPr>
        <w:rPr>
          <w:b/>
          <w:bCs/>
          <w:sz w:val="24"/>
          <w:szCs w:val="24"/>
          <w:lang w:val="es-CL"/>
        </w:rPr>
      </w:pPr>
      <w:r w:rsidRPr="006D0B92">
        <w:rPr>
          <w:b/>
          <w:bCs/>
          <w:sz w:val="24"/>
          <w:szCs w:val="24"/>
          <w:lang w:val="es-CL"/>
        </w:rPr>
        <w:t>Diseñar e implementar una gobernanza para el proyecto.</w:t>
      </w:r>
    </w:p>
    <w:p w14:paraId="477312F4" w14:textId="77777777" w:rsidR="00E9272B" w:rsidRPr="00E9272B" w:rsidRDefault="00E9272B" w:rsidP="00E9272B">
      <w:pPr>
        <w:spacing w:after="0" w:line="240" w:lineRule="auto"/>
        <w:ind w:left="0" w:firstLine="0"/>
        <w:rPr>
          <w:color w:val="auto"/>
          <w:sz w:val="24"/>
          <w:szCs w:val="24"/>
        </w:rPr>
      </w:pPr>
    </w:p>
    <w:p w14:paraId="24AAE8A5" w14:textId="3564FBE9" w:rsidR="00E9272B" w:rsidRDefault="00E9272B" w:rsidP="00E9272B">
      <w:pPr>
        <w:spacing w:after="0" w:line="240" w:lineRule="auto"/>
        <w:ind w:left="0" w:firstLine="0"/>
        <w:rPr>
          <w:color w:val="auto"/>
          <w:sz w:val="24"/>
          <w:szCs w:val="24"/>
        </w:rPr>
      </w:pPr>
      <w:r w:rsidRPr="00E9272B">
        <w:rPr>
          <w:color w:val="auto"/>
          <w:sz w:val="24"/>
          <w:szCs w:val="24"/>
        </w:rPr>
        <w:t xml:space="preserve">Para el diseño de la propuesta a postular, el postulante deberá contemplar, dentro de las actividades, el desarrollo de una mesa de gobernanza, en la </w:t>
      </w:r>
      <w:r w:rsidR="005C7E22" w:rsidRPr="00E9272B">
        <w:rPr>
          <w:color w:val="auto"/>
          <w:sz w:val="24"/>
          <w:szCs w:val="24"/>
        </w:rPr>
        <w:t>cual converjan</w:t>
      </w:r>
      <w:r w:rsidRPr="00E9272B">
        <w:rPr>
          <w:color w:val="auto"/>
          <w:sz w:val="24"/>
          <w:szCs w:val="24"/>
        </w:rPr>
        <w:t xml:space="preserve"> tres elementos:</w:t>
      </w:r>
    </w:p>
    <w:p w14:paraId="7E20F667" w14:textId="77777777" w:rsidR="005C7E22" w:rsidRPr="00E9272B" w:rsidRDefault="005C7E22" w:rsidP="00E9272B">
      <w:pPr>
        <w:spacing w:after="0" w:line="240" w:lineRule="auto"/>
        <w:ind w:left="0" w:firstLine="0"/>
        <w:rPr>
          <w:color w:val="auto"/>
          <w:sz w:val="24"/>
          <w:szCs w:val="24"/>
        </w:rPr>
      </w:pPr>
    </w:p>
    <w:p w14:paraId="4BABB8CA" w14:textId="59D4F05B" w:rsidR="00E9272B" w:rsidRPr="00A84FF5" w:rsidRDefault="00E9272B">
      <w:pPr>
        <w:pStyle w:val="Prrafodelista"/>
        <w:numPr>
          <w:ilvl w:val="0"/>
          <w:numId w:val="6"/>
        </w:numPr>
        <w:jc w:val="both"/>
        <w:rPr>
          <w:rFonts w:ascii="Calibri" w:eastAsia="Calibri" w:hAnsi="Calibri" w:cs="Calibri"/>
          <w:sz w:val="24"/>
          <w:szCs w:val="24"/>
          <w:lang w:val="es-419" w:eastAsia="es-419"/>
        </w:rPr>
      </w:pPr>
      <w:r w:rsidRPr="00A84FF5">
        <w:rPr>
          <w:rFonts w:ascii="Calibri" w:eastAsia="Calibri" w:hAnsi="Calibri" w:cs="Calibri"/>
          <w:sz w:val="24"/>
          <w:szCs w:val="24"/>
          <w:lang w:val="es-419" w:eastAsia="es-419"/>
        </w:rPr>
        <w:t>Instancia con un enfoque de triple hélice, que apoye a nivel técnico y estratégico el diseño, transferencia y difusión del bien público.</w:t>
      </w:r>
    </w:p>
    <w:p w14:paraId="686E9975" w14:textId="6C7E3F64" w:rsidR="00CE66AA" w:rsidRPr="00A84FF5" w:rsidRDefault="00E9272B">
      <w:pPr>
        <w:pStyle w:val="Prrafodelista"/>
        <w:numPr>
          <w:ilvl w:val="0"/>
          <w:numId w:val="6"/>
        </w:numPr>
        <w:jc w:val="both"/>
        <w:rPr>
          <w:rFonts w:ascii="Calibri" w:eastAsia="Calibri" w:hAnsi="Calibri" w:cs="Calibri"/>
          <w:sz w:val="24"/>
          <w:szCs w:val="24"/>
          <w:lang w:val="es-419" w:eastAsia="es-419"/>
        </w:rPr>
      </w:pPr>
      <w:r w:rsidRPr="00A84FF5">
        <w:rPr>
          <w:rFonts w:ascii="Calibri" w:eastAsia="Calibri" w:hAnsi="Calibri" w:cs="Calibri"/>
          <w:sz w:val="24"/>
          <w:szCs w:val="24"/>
          <w:lang w:val="es-419" w:eastAsia="es-419"/>
        </w:rPr>
        <w:t xml:space="preserve">Esta instancia debe reflejar las distintas visiones que existen en el territorio respecto </w:t>
      </w:r>
      <w:r w:rsidR="00CE66AA" w:rsidRPr="00A84FF5">
        <w:rPr>
          <w:rFonts w:ascii="Calibri" w:eastAsia="Calibri" w:hAnsi="Calibri" w:cs="Calibri"/>
          <w:sz w:val="24"/>
          <w:szCs w:val="24"/>
          <w:lang w:val="es-419" w:eastAsia="es-419"/>
        </w:rPr>
        <w:t>al cambio climático</w:t>
      </w:r>
      <w:r w:rsidRPr="00A84FF5">
        <w:rPr>
          <w:rFonts w:ascii="Calibri" w:eastAsia="Calibri" w:hAnsi="Calibri" w:cs="Calibri"/>
          <w:sz w:val="24"/>
          <w:szCs w:val="24"/>
          <w:lang w:val="es-419" w:eastAsia="es-419"/>
        </w:rPr>
        <w:t xml:space="preserve">, las que, en la medida del alcance definido para la propuesta, sean plasmadas en el diseño, transferencia y difusión del bien público en la región. En definitiva, se espera que estas visiones no rivalicen con los elementos indicados en las bases del instrumento y en los lineamientos estratégicos definidos para </w:t>
      </w:r>
      <w:r w:rsidR="00CE66AA" w:rsidRPr="00A84FF5">
        <w:rPr>
          <w:rFonts w:ascii="Calibri" w:eastAsia="Calibri" w:hAnsi="Calibri" w:cs="Calibri"/>
          <w:sz w:val="24"/>
          <w:szCs w:val="24"/>
          <w:lang w:val="es-419" w:eastAsia="es-419"/>
        </w:rPr>
        <w:t>el cambio climático.</w:t>
      </w:r>
    </w:p>
    <w:p w14:paraId="58CB99F7" w14:textId="42D7B604" w:rsidR="00E9272B" w:rsidRPr="00A84FF5" w:rsidRDefault="00E9272B">
      <w:pPr>
        <w:pStyle w:val="Prrafodelista"/>
        <w:numPr>
          <w:ilvl w:val="0"/>
          <w:numId w:val="6"/>
        </w:numPr>
        <w:jc w:val="both"/>
        <w:rPr>
          <w:rFonts w:ascii="Calibri" w:eastAsia="Calibri" w:hAnsi="Calibri" w:cs="Calibri"/>
          <w:sz w:val="24"/>
          <w:szCs w:val="24"/>
          <w:lang w:val="es-419" w:eastAsia="es-419"/>
        </w:rPr>
      </w:pPr>
      <w:r w:rsidRPr="00A84FF5">
        <w:rPr>
          <w:rFonts w:ascii="Calibri" w:eastAsia="Calibri" w:hAnsi="Calibri" w:cs="Calibri"/>
          <w:sz w:val="24"/>
          <w:szCs w:val="24"/>
          <w:lang w:val="es-419" w:eastAsia="es-419"/>
        </w:rPr>
        <w:t>Su organización deberá contar con dos niveles:</w:t>
      </w:r>
    </w:p>
    <w:p w14:paraId="15DE77D1" w14:textId="03CAC57B" w:rsidR="00E9272B" w:rsidRPr="00A84FF5" w:rsidRDefault="00E9272B">
      <w:pPr>
        <w:pStyle w:val="Prrafodelista"/>
        <w:numPr>
          <w:ilvl w:val="0"/>
          <w:numId w:val="7"/>
        </w:numPr>
        <w:jc w:val="both"/>
        <w:rPr>
          <w:rFonts w:ascii="Calibri" w:eastAsia="Calibri" w:hAnsi="Calibri" w:cs="Calibri"/>
          <w:sz w:val="24"/>
          <w:szCs w:val="24"/>
          <w:lang w:val="es-419" w:eastAsia="es-419"/>
        </w:rPr>
      </w:pPr>
      <w:r w:rsidRPr="00A84FF5">
        <w:rPr>
          <w:rFonts w:ascii="Calibri" w:eastAsia="Calibri" w:hAnsi="Calibri" w:cs="Calibri"/>
          <w:sz w:val="24"/>
          <w:szCs w:val="24"/>
          <w:lang w:val="es-419" w:eastAsia="es-419"/>
        </w:rPr>
        <w:t>Estratégico. Este nivel estará compuesto por las entidades de la triple hélice, y liderado por el mandante, en directa colaboración con el beneficiario. Su composición final y su funcionamiento (a lo menos, una sesión) deberá estar antes de la entrega del informe de hito critico mencionado en las bases del instrumento.</w:t>
      </w:r>
    </w:p>
    <w:p w14:paraId="12A753A9" w14:textId="3DCED529" w:rsidR="00E9272B" w:rsidRPr="00A84FF5" w:rsidRDefault="00E9272B">
      <w:pPr>
        <w:pStyle w:val="Prrafodelista"/>
        <w:numPr>
          <w:ilvl w:val="0"/>
          <w:numId w:val="7"/>
        </w:numPr>
        <w:rPr>
          <w:rFonts w:ascii="Calibri" w:eastAsia="Calibri" w:hAnsi="Calibri" w:cs="Calibri"/>
          <w:sz w:val="24"/>
          <w:szCs w:val="24"/>
          <w:lang w:val="es-419" w:eastAsia="es-419"/>
        </w:rPr>
      </w:pPr>
      <w:r w:rsidRPr="00A84FF5">
        <w:rPr>
          <w:rFonts w:ascii="Calibri" w:eastAsia="Calibri" w:hAnsi="Calibri" w:cs="Calibri"/>
          <w:sz w:val="24"/>
          <w:szCs w:val="24"/>
          <w:lang w:val="es-419" w:eastAsia="es-419"/>
        </w:rPr>
        <w:t>Operativo. Compuesto por el equipo de trabajo del bien público, liderado por el director del proyecto. Es este último quien informa al nivel estratégico respecto del avance y necesidades del proyecto.</w:t>
      </w:r>
    </w:p>
    <w:p w14:paraId="38413FDB" w14:textId="77777777" w:rsidR="00E9272B" w:rsidRPr="00E9272B" w:rsidRDefault="00E9272B" w:rsidP="00E9272B">
      <w:pPr>
        <w:spacing w:after="0" w:line="240" w:lineRule="auto"/>
        <w:ind w:left="0" w:firstLine="0"/>
        <w:rPr>
          <w:color w:val="auto"/>
          <w:sz w:val="24"/>
          <w:szCs w:val="24"/>
        </w:rPr>
      </w:pPr>
    </w:p>
    <w:p w14:paraId="3A3B76A5" w14:textId="01CFC15B" w:rsidR="00E9272B" w:rsidRPr="005854CE" w:rsidRDefault="00E9272B" w:rsidP="00E9272B">
      <w:pPr>
        <w:spacing w:after="0" w:line="240" w:lineRule="auto"/>
        <w:ind w:left="0" w:firstLine="0"/>
        <w:rPr>
          <w:b/>
          <w:bCs/>
          <w:color w:val="auto"/>
          <w:sz w:val="24"/>
          <w:szCs w:val="24"/>
        </w:rPr>
      </w:pPr>
      <w:r w:rsidRPr="005854CE">
        <w:rPr>
          <w:b/>
          <w:bCs/>
          <w:color w:val="auto"/>
          <w:sz w:val="24"/>
          <w:szCs w:val="24"/>
        </w:rPr>
        <w:t>4.</w:t>
      </w:r>
      <w:r w:rsidR="005854CE" w:rsidRPr="005854CE">
        <w:rPr>
          <w:b/>
          <w:bCs/>
          <w:color w:val="auto"/>
          <w:sz w:val="24"/>
          <w:szCs w:val="24"/>
        </w:rPr>
        <w:t>2. Participación</w:t>
      </w:r>
      <w:r w:rsidRPr="005854CE">
        <w:rPr>
          <w:b/>
          <w:bCs/>
          <w:color w:val="auto"/>
          <w:sz w:val="24"/>
          <w:szCs w:val="24"/>
        </w:rPr>
        <w:t xml:space="preserve"> del Mandante en cada una de las etapas del bien público.</w:t>
      </w:r>
    </w:p>
    <w:p w14:paraId="164379BA" w14:textId="77777777" w:rsidR="00E9272B" w:rsidRPr="00E9272B" w:rsidRDefault="00E9272B" w:rsidP="00E9272B">
      <w:pPr>
        <w:spacing w:after="0" w:line="240" w:lineRule="auto"/>
        <w:ind w:left="0" w:firstLine="0"/>
        <w:rPr>
          <w:color w:val="auto"/>
          <w:sz w:val="24"/>
          <w:szCs w:val="24"/>
        </w:rPr>
      </w:pPr>
    </w:p>
    <w:p w14:paraId="35A1899F" w14:textId="77777777" w:rsidR="00E9272B" w:rsidRPr="00E9272B" w:rsidRDefault="00E9272B" w:rsidP="00E9272B">
      <w:pPr>
        <w:spacing w:after="0" w:line="240" w:lineRule="auto"/>
        <w:ind w:left="0" w:firstLine="0"/>
        <w:rPr>
          <w:color w:val="auto"/>
          <w:sz w:val="24"/>
          <w:szCs w:val="24"/>
        </w:rPr>
      </w:pPr>
      <w:r w:rsidRPr="00E9272B">
        <w:rPr>
          <w:color w:val="auto"/>
          <w:sz w:val="24"/>
          <w:szCs w:val="24"/>
        </w:rPr>
        <w:t>El postulante deberá considerar, en el diseño del proyecto a postular, la participación intensiva del mandante. Esto es, que tanto la institución como el representante del mandante puedan conocer y participar de todas las actividades del proyecto, entregando su opinión técnica y estratégica respecto del bien público. También, se solicitará el beneplácito de este, para cada informe de avance y final que sea entregado en el marco del proyecto adjudicado.</w:t>
      </w:r>
    </w:p>
    <w:p w14:paraId="11296352" w14:textId="77777777" w:rsidR="00E9272B" w:rsidRPr="00E9272B" w:rsidRDefault="00E9272B" w:rsidP="00E9272B">
      <w:pPr>
        <w:spacing w:after="0" w:line="240" w:lineRule="auto"/>
        <w:ind w:left="0" w:firstLine="0"/>
        <w:rPr>
          <w:color w:val="auto"/>
          <w:sz w:val="24"/>
          <w:szCs w:val="24"/>
        </w:rPr>
      </w:pPr>
    </w:p>
    <w:p w14:paraId="7BD3E9FF" w14:textId="77777777" w:rsidR="00E9272B" w:rsidRPr="00E9272B" w:rsidRDefault="00E9272B" w:rsidP="00E9272B">
      <w:pPr>
        <w:spacing w:after="0" w:line="240" w:lineRule="auto"/>
        <w:ind w:left="0" w:firstLine="0"/>
        <w:rPr>
          <w:color w:val="auto"/>
          <w:sz w:val="24"/>
          <w:szCs w:val="24"/>
        </w:rPr>
      </w:pPr>
      <w:r w:rsidRPr="00E9272B">
        <w:rPr>
          <w:color w:val="auto"/>
          <w:sz w:val="24"/>
          <w:szCs w:val="24"/>
        </w:rPr>
        <w:lastRenderedPageBreak/>
        <w:t xml:space="preserve">Asimismo, Corfo verificará mediante el monitoreo y seguimiento del programa, indicado en la letra f) de la sección 5 de esta guía, el cumplimiento de </w:t>
      </w:r>
      <w:r w:rsidRPr="00F047C5">
        <w:rPr>
          <w:color w:val="auto"/>
          <w:sz w:val="24"/>
          <w:szCs w:val="24"/>
        </w:rPr>
        <w:t>la participación del mandante en las actividades del proyecto.</w:t>
      </w:r>
    </w:p>
    <w:p w14:paraId="0BC4D819" w14:textId="77777777" w:rsidR="00E9272B" w:rsidRPr="00E9272B" w:rsidRDefault="00E9272B" w:rsidP="00E9272B">
      <w:pPr>
        <w:spacing w:after="0" w:line="240" w:lineRule="auto"/>
        <w:ind w:left="0" w:firstLine="0"/>
        <w:rPr>
          <w:color w:val="auto"/>
          <w:sz w:val="24"/>
          <w:szCs w:val="24"/>
        </w:rPr>
      </w:pPr>
    </w:p>
    <w:p w14:paraId="19A2DF52" w14:textId="2A68310E" w:rsidR="00E9272B" w:rsidRPr="005854CE" w:rsidRDefault="00E9272B" w:rsidP="00E9272B">
      <w:pPr>
        <w:spacing w:after="0" w:line="240" w:lineRule="auto"/>
        <w:ind w:left="0" w:firstLine="0"/>
        <w:rPr>
          <w:b/>
          <w:bCs/>
          <w:color w:val="auto"/>
          <w:sz w:val="24"/>
          <w:szCs w:val="24"/>
        </w:rPr>
      </w:pPr>
      <w:r w:rsidRPr="005854CE">
        <w:rPr>
          <w:b/>
          <w:bCs/>
          <w:color w:val="auto"/>
          <w:sz w:val="24"/>
          <w:szCs w:val="24"/>
        </w:rPr>
        <w:t>4.3.</w:t>
      </w:r>
      <w:r w:rsidR="005854CE">
        <w:rPr>
          <w:b/>
          <w:bCs/>
          <w:color w:val="auto"/>
          <w:sz w:val="24"/>
          <w:szCs w:val="24"/>
        </w:rPr>
        <w:t xml:space="preserve"> </w:t>
      </w:r>
      <w:r w:rsidRPr="005854CE">
        <w:rPr>
          <w:b/>
          <w:bCs/>
          <w:color w:val="auto"/>
          <w:sz w:val="24"/>
          <w:szCs w:val="24"/>
        </w:rPr>
        <w:t>Para la etapa de difusión, contemplar los mecanismos necesarios para capturar información de contacto de potenciales beneficiarios atendidos del bien público.</w:t>
      </w:r>
    </w:p>
    <w:p w14:paraId="185E1506" w14:textId="77777777" w:rsidR="00E9272B" w:rsidRPr="00E9272B" w:rsidRDefault="00E9272B" w:rsidP="00E9272B">
      <w:pPr>
        <w:spacing w:after="0" w:line="240" w:lineRule="auto"/>
        <w:ind w:left="0" w:firstLine="0"/>
        <w:rPr>
          <w:color w:val="auto"/>
          <w:sz w:val="24"/>
          <w:szCs w:val="24"/>
        </w:rPr>
      </w:pPr>
    </w:p>
    <w:p w14:paraId="6C593E8D" w14:textId="77777777" w:rsidR="00E9272B" w:rsidRPr="00E9272B" w:rsidRDefault="00E9272B" w:rsidP="00E9272B">
      <w:pPr>
        <w:spacing w:after="0" w:line="240" w:lineRule="auto"/>
        <w:ind w:left="0" w:firstLine="0"/>
        <w:rPr>
          <w:color w:val="auto"/>
          <w:sz w:val="24"/>
          <w:szCs w:val="24"/>
        </w:rPr>
      </w:pPr>
      <w:r w:rsidRPr="00E9272B">
        <w:rPr>
          <w:color w:val="auto"/>
          <w:sz w:val="24"/>
          <w:szCs w:val="24"/>
        </w:rPr>
        <w:t>El postulante deberá considerar, en el diseño de sus actividades, mecanismos bajo los cuales pueda capturar la información de contacto de todos aquellos interesados en el bien público, y que puedan ser potenciales beneficiarios atendidos de este. Dichos datos de contacto, como mínimo, deberán ser:</w:t>
      </w:r>
    </w:p>
    <w:p w14:paraId="210FD8DB" w14:textId="77777777" w:rsidR="0044010A" w:rsidRDefault="0044010A" w:rsidP="005854CE">
      <w:pPr>
        <w:ind w:left="0" w:firstLine="0"/>
      </w:pPr>
    </w:p>
    <w:tbl>
      <w:tblPr>
        <w:tblStyle w:val="Tablaconcuadrcula"/>
        <w:tblW w:w="0" w:type="auto"/>
        <w:tblLook w:val="04A0" w:firstRow="1" w:lastRow="0" w:firstColumn="1" w:lastColumn="0" w:noHBand="0" w:noVBand="1"/>
      </w:tblPr>
      <w:tblGrid>
        <w:gridCol w:w="1765"/>
        <w:gridCol w:w="1765"/>
        <w:gridCol w:w="1766"/>
        <w:gridCol w:w="1766"/>
        <w:gridCol w:w="1766"/>
      </w:tblGrid>
      <w:tr w:rsidR="005854CE" w14:paraId="7BB21E9E" w14:textId="77777777" w:rsidTr="005D2356">
        <w:tc>
          <w:tcPr>
            <w:tcW w:w="1765" w:type="dxa"/>
          </w:tcPr>
          <w:p w14:paraId="66472794" w14:textId="77777777" w:rsidR="005854CE" w:rsidRPr="00AC78A7" w:rsidRDefault="005854CE" w:rsidP="005D2356">
            <w:pPr>
              <w:ind w:left="0" w:firstLine="0"/>
              <w:rPr>
                <w:sz w:val="18"/>
                <w:szCs w:val="18"/>
              </w:rPr>
            </w:pPr>
            <w:r w:rsidRPr="00AC78A7">
              <w:rPr>
                <w:sz w:val="18"/>
                <w:szCs w:val="18"/>
              </w:rPr>
              <w:t xml:space="preserve">Nombre </w:t>
            </w:r>
            <w:r>
              <w:rPr>
                <w:sz w:val="18"/>
                <w:szCs w:val="18"/>
              </w:rPr>
              <w:t>p</w:t>
            </w:r>
            <w:r w:rsidRPr="00AC78A7">
              <w:rPr>
                <w:sz w:val="18"/>
                <w:szCs w:val="18"/>
              </w:rPr>
              <w:t xml:space="preserve">ersona que </w:t>
            </w:r>
            <w:r>
              <w:rPr>
                <w:sz w:val="18"/>
                <w:szCs w:val="18"/>
              </w:rPr>
              <w:t>a</w:t>
            </w:r>
            <w:r w:rsidRPr="00AC78A7">
              <w:rPr>
                <w:sz w:val="18"/>
                <w:szCs w:val="18"/>
              </w:rPr>
              <w:t xml:space="preserve">ccede / </w:t>
            </w:r>
            <w:r>
              <w:rPr>
                <w:sz w:val="18"/>
                <w:szCs w:val="18"/>
              </w:rPr>
              <w:t>d</w:t>
            </w:r>
            <w:r w:rsidRPr="00AC78A7">
              <w:rPr>
                <w:sz w:val="18"/>
                <w:szCs w:val="18"/>
              </w:rPr>
              <w:t>escarga el bien</w:t>
            </w:r>
          </w:p>
        </w:tc>
        <w:tc>
          <w:tcPr>
            <w:tcW w:w="1765" w:type="dxa"/>
          </w:tcPr>
          <w:p w14:paraId="52C6566B" w14:textId="77777777" w:rsidR="005854CE" w:rsidRPr="00AC78A7" w:rsidRDefault="005854CE" w:rsidP="005D2356">
            <w:pPr>
              <w:ind w:left="0" w:firstLine="0"/>
              <w:rPr>
                <w:sz w:val="18"/>
                <w:szCs w:val="18"/>
              </w:rPr>
            </w:pPr>
            <w:r>
              <w:rPr>
                <w:sz w:val="18"/>
                <w:szCs w:val="18"/>
              </w:rPr>
              <w:t>RUT persona que a</w:t>
            </w:r>
            <w:r w:rsidRPr="00AC78A7">
              <w:rPr>
                <w:sz w:val="18"/>
                <w:szCs w:val="18"/>
              </w:rPr>
              <w:t xml:space="preserve">ccede / </w:t>
            </w:r>
            <w:r>
              <w:rPr>
                <w:sz w:val="18"/>
                <w:szCs w:val="18"/>
              </w:rPr>
              <w:t>d</w:t>
            </w:r>
            <w:r w:rsidRPr="00AC78A7">
              <w:rPr>
                <w:sz w:val="18"/>
                <w:szCs w:val="18"/>
              </w:rPr>
              <w:t>escarga el bien</w:t>
            </w:r>
          </w:p>
        </w:tc>
        <w:tc>
          <w:tcPr>
            <w:tcW w:w="1766" w:type="dxa"/>
          </w:tcPr>
          <w:p w14:paraId="1DEE382A" w14:textId="77777777" w:rsidR="005854CE" w:rsidRPr="00AC78A7" w:rsidRDefault="005854CE" w:rsidP="005D2356">
            <w:pPr>
              <w:ind w:left="0" w:firstLine="0"/>
              <w:rPr>
                <w:sz w:val="18"/>
                <w:szCs w:val="18"/>
              </w:rPr>
            </w:pPr>
            <w:r>
              <w:rPr>
                <w:sz w:val="18"/>
                <w:szCs w:val="18"/>
              </w:rPr>
              <w:t>Mail persona que a</w:t>
            </w:r>
            <w:r w:rsidRPr="00AC78A7">
              <w:rPr>
                <w:sz w:val="18"/>
                <w:szCs w:val="18"/>
              </w:rPr>
              <w:t xml:space="preserve">ccede / </w:t>
            </w:r>
            <w:r>
              <w:rPr>
                <w:sz w:val="18"/>
                <w:szCs w:val="18"/>
              </w:rPr>
              <w:t>d</w:t>
            </w:r>
            <w:r w:rsidRPr="00AC78A7">
              <w:rPr>
                <w:sz w:val="18"/>
                <w:szCs w:val="18"/>
              </w:rPr>
              <w:t>escarga el bien</w:t>
            </w:r>
          </w:p>
        </w:tc>
        <w:tc>
          <w:tcPr>
            <w:tcW w:w="1766" w:type="dxa"/>
          </w:tcPr>
          <w:p w14:paraId="56ED6F4F" w14:textId="77777777" w:rsidR="005854CE" w:rsidRPr="00AC78A7" w:rsidRDefault="005854CE" w:rsidP="005D2356">
            <w:pPr>
              <w:ind w:left="0" w:firstLine="0"/>
              <w:rPr>
                <w:sz w:val="18"/>
                <w:szCs w:val="18"/>
              </w:rPr>
            </w:pPr>
            <w:r>
              <w:rPr>
                <w:sz w:val="18"/>
                <w:szCs w:val="18"/>
              </w:rPr>
              <w:t>Teléfono persona que a</w:t>
            </w:r>
            <w:r w:rsidRPr="00AC78A7">
              <w:rPr>
                <w:sz w:val="18"/>
                <w:szCs w:val="18"/>
              </w:rPr>
              <w:t xml:space="preserve">ccede / </w:t>
            </w:r>
            <w:r>
              <w:rPr>
                <w:sz w:val="18"/>
                <w:szCs w:val="18"/>
              </w:rPr>
              <w:t>d</w:t>
            </w:r>
            <w:r w:rsidRPr="00AC78A7">
              <w:rPr>
                <w:sz w:val="18"/>
                <w:szCs w:val="18"/>
              </w:rPr>
              <w:t>escarga el bien</w:t>
            </w:r>
          </w:p>
        </w:tc>
        <w:tc>
          <w:tcPr>
            <w:tcW w:w="1766" w:type="dxa"/>
          </w:tcPr>
          <w:p w14:paraId="6DD4118C" w14:textId="77777777" w:rsidR="005854CE" w:rsidRPr="00AC78A7" w:rsidRDefault="005854CE" w:rsidP="005D2356">
            <w:pPr>
              <w:ind w:left="0" w:firstLine="0"/>
              <w:rPr>
                <w:sz w:val="18"/>
                <w:szCs w:val="18"/>
              </w:rPr>
            </w:pPr>
            <w:r>
              <w:rPr>
                <w:sz w:val="18"/>
                <w:szCs w:val="18"/>
              </w:rPr>
              <w:t>Uso que le dará al bien público</w:t>
            </w:r>
          </w:p>
        </w:tc>
      </w:tr>
      <w:tr w:rsidR="005854CE" w14:paraId="4F32C8D4" w14:textId="77777777" w:rsidTr="005D2356">
        <w:tc>
          <w:tcPr>
            <w:tcW w:w="1765" w:type="dxa"/>
          </w:tcPr>
          <w:p w14:paraId="7B4D8FDA" w14:textId="77777777" w:rsidR="005854CE" w:rsidRPr="00AC78A7" w:rsidRDefault="005854CE" w:rsidP="005D2356">
            <w:pPr>
              <w:ind w:left="0" w:firstLine="0"/>
              <w:rPr>
                <w:sz w:val="18"/>
                <w:szCs w:val="18"/>
              </w:rPr>
            </w:pPr>
          </w:p>
        </w:tc>
        <w:tc>
          <w:tcPr>
            <w:tcW w:w="1765" w:type="dxa"/>
          </w:tcPr>
          <w:p w14:paraId="69949328" w14:textId="77777777" w:rsidR="005854CE" w:rsidRPr="00AC78A7" w:rsidRDefault="005854CE" w:rsidP="005D2356">
            <w:pPr>
              <w:ind w:left="0" w:firstLine="0"/>
              <w:rPr>
                <w:sz w:val="18"/>
                <w:szCs w:val="18"/>
              </w:rPr>
            </w:pPr>
          </w:p>
        </w:tc>
        <w:tc>
          <w:tcPr>
            <w:tcW w:w="1766" w:type="dxa"/>
          </w:tcPr>
          <w:p w14:paraId="03DE5434" w14:textId="77777777" w:rsidR="005854CE" w:rsidRPr="00AC78A7" w:rsidRDefault="005854CE" w:rsidP="005D2356">
            <w:pPr>
              <w:ind w:left="0" w:firstLine="0"/>
              <w:rPr>
                <w:sz w:val="18"/>
                <w:szCs w:val="18"/>
              </w:rPr>
            </w:pPr>
          </w:p>
        </w:tc>
        <w:tc>
          <w:tcPr>
            <w:tcW w:w="1766" w:type="dxa"/>
          </w:tcPr>
          <w:p w14:paraId="03510D3C" w14:textId="77777777" w:rsidR="005854CE" w:rsidRPr="00AC78A7" w:rsidRDefault="005854CE" w:rsidP="005D2356">
            <w:pPr>
              <w:ind w:left="0" w:firstLine="0"/>
              <w:rPr>
                <w:sz w:val="18"/>
                <w:szCs w:val="18"/>
              </w:rPr>
            </w:pPr>
          </w:p>
        </w:tc>
        <w:tc>
          <w:tcPr>
            <w:tcW w:w="1766" w:type="dxa"/>
          </w:tcPr>
          <w:p w14:paraId="57756F11" w14:textId="77777777" w:rsidR="005854CE" w:rsidRPr="00AC78A7" w:rsidRDefault="005854CE" w:rsidP="005D2356">
            <w:pPr>
              <w:ind w:left="0" w:firstLine="0"/>
              <w:rPr>
                <w:sz w:val="18"/>
                <w:szCs w:val="18"/>
              </w:rPr>
            </w:pPr>
          </w:p>
        </w:tc>
      </w:tr>
    </w:tbl>
    <w:p w14:paraId="4C6A3492" w14:textId="77777777" w:rsidR="001648C7" w:rsidRPr="00676322" w:rsidRDefault="001648C7" w:rsidP="00C07EAE">
      <w:pPr>
        <w:spacing w:after="0" w:line="240" w:lineRule="auto"/>
        <w:ind w:left="0" w:firstLine="0"/>
        <w:rPr>
          <w:color w:val="auto"/>
          <w:sz w:val="24"/>
          <w:szCs w:val="24"/>
        </w:rPr>
      </w:pPr>
    </w:p>
    <w:p w14:paraId="216FA792" w14:textId="77777777" w:rsidR="001648C7" w:rsidRPr="00676322" w:rsidRDefault="009E2F58">
      <w:pPr>
        <w:pStyle w:val="Ttulo2"/>
        <w:numPr>
          <w:ilvl w:val="0"/>
          <w:numId w:val="1"/>
        </w:numPr>
        <w:spacing w:line="240" w:lineRule="auto"/>
        <w:ind w:right="322"/>
        <w:rPr>
          <w:color w:val="auto"/>
          <w:sz w:val="24"/>
          <w:szCs w:val="24"/>
        </w:rPr>
      </w:pPr>
      <w:bookmarkStart w:id="5" w:name="_Toc133924860"/>
      <w:r w:rsidRPr="00676322">
        <w:rPr>
          <w:color w:val="auto"/>
          <w:sz w:val="24"/>
          <w:szCs w:val="24"/>
        </w:rPr>
        <w:t>ASPECTOS ADMINISTRATIVOS</w:t>
      </w:r>
      <w:bookmarkEnd w:id="5"/>
      <w:r w:rsidRPr="00676322">
        <w:rPr>
          <w:color w:val="auto"/>
          <w:sz w:val="24"/>
          <w:szCs w:val="24"/>
        </w:rPr>
        <w:t xml:space="preserve"> </w:t>
      </w:r>
    </w:p>
    <w:p w14:paraId="537C6068" w14:textId="77777777" w:rsidR="001648C7" w:rsidRPr="00676322" w:rsidRDefault="009E2F58" w:rsidP="008B1212">
      <w:pPr>
        <w:spacing w:after="0" w:line="240" w:lineRule="auto"/>
        <w:ind w:left="0" w:firstLine="0"/>
        <w:rPr>
          <w:color w:val="auto"/>
          <w:sz w:val="24"/>
          <w:szCs w:val="24"/>
        </w:rPr>
      </w:pPr>
      <w:r w:rsidRPr="00676322">
        <w:rPr>
          <w:color w:val="auto"/>
          <w:sz w:val="24"/>
          <w:szCs w:val="24"/>
        </w:rPr>
        <w:t xml:space="preserve"> </w:t>
      </w:r>
    </w:p>
    <w:p w14:paraId="658B63D9" w14:textId="77777777" w:rsidR="001648C7" w:rsidRPr="00676322" w:rsidRDefault="009E2F58" w:rsidP="008B1212">
      <w:pPr>
        <w:spacing w:after="0" w:line="240" w:lineRule="auto"/>
        <w:ind w:left="0" w:firstLine="0"/>
        <w:rPr>
          <w:color w:val="auto"/>
          <w:sz w:val="24"/>
          <w:szCs w:val="24"/>
        </w:rPr>
      </w:pPr>
      <w:r w:rsidRPr="00676322">
        <w:rPr>
          <w:color w:val="auto"/>
          <w:sz w:val="24"/>
          <w:szCs w:val="24"/>
        </w:rPr>
        <w:t xml:space="preserve">Todos los aspectos administrativos referidos a la ejecución del programa están contenidos en las Bases Técnicas y Administrativas, las que deberán ser cumplidas en su totalidad.   </w:t>
      </w:r>
    </w:p>
    <w:p w14:paraId="2F827584" w14:textId="77777777" w:rsidR="001648C7" w:rsidRPr="00676322" w:rsidRDefault="009E2F58" w:rsidP="008B1212">
      <w:pPr>
        <w:spacing w:after="0" w:line="240" w:lineRule="auto"/>
        <w:ind w:left="0" w:firstLine="0"/>
        <w:rPr>
          <w:color w:val="auto"/>
          <w:sz w:val="24"/>
          <w:szCs w:val="24"/>
        </w:rPr>
      </w:pPr>
      <w:r w:rsidRPr="00676322">
        <w:rPr>
          <w:color w:val="auto"/>
          <w:sz w:val="24"/>
          <w:szCs w:val="24"/>
        </w:rPr>
        <w:t xml:space="preserve"> </w:t>
      </w:r>
    </w:p>
    <w:p w14:paraId="3AE32231" w14:textId="77777777" w:rsidR="001648C7" w:rsidRPr="00676322" w:rsidRDefault="008B1212">
      <w:pPr>
        <w:pStyle w:val="Prrafodelista"/>
        <w:numPr>
          <w:ilvl w:val="0"/>
          <w:numId w:val="4"/>
        </w:numPr>
        <w:rPr>
          <w:b/>
          <w:sz w:val="24"/>
          <w:szCs w:val="24"/>
          <w:lang w:val="es-CL"/>
        </w:rPr>
      </w:pPr>
      <w:r w:rsidRPr="00B60C40">
        <w:rPr>
          <w:sz w:val="24"/>
          <w:szCs w:val="24"/>
          <w:lang w:val="es-CL"/>
        </w:rPr>
        <w:t xml:space="preserve"> </w:t>
      </w:r>
      <w:r w:rsidR="009E2F58" w:rsidRPr="00676322">
        <w:rPr>
          <w:b/>
          <w:sz w:val="24"/>
          <w:szCs w:val="24"/>
          <w:lang w:val="es-CL"/>
        </w:rPr>
        <w:t xml:space="preserve">Subsidio de CORFO </w:t>
      </w:r>
    </w:p>
    <w:p w14:paraId="36A39874" w14:textId="77777777" w:rsidR="00FE2F49" w:rsidRDefault="00FE2F49" w:rsidP="008B1212">
      <w:pPr>
        <w:spacing w:after="0" w:line="240" w:lineRule="auto"/>
        <w:ind w:left="0" w:firstLine="0"/>
        <w:rPr>
          <w:color w:val="auto"/>
          <w:sz w:val="24"/>
          <w:szCs w:val="24"/>
        </w:rPr>
      </w:pPr>
    </w:p>
    <w:p w14:paraId="0B2ECB39" w14:textId="61C6892A" w:rsidR="00CE66AA" w:rsidRPr="00CE66AA" w:rsidRDefault="00CB7D71" w:rsidP="00CE66AA">
      <w:pPr>
        <w:ind w:left="0" w:firstLine="0"/>
        <w:rPr>
          <w:color w:val="auto"/>
          <w:sz w:val="24"/>
          <w:szCs w:val="24"/>
        </w:rPr>
      </w:pPr>
      <w:r>
        <w:rPr>
          <w:color w:val="auto"/>
          <w:sz w:val="24"/>
          <w:szCs w:val="24"/>
        </w:rPr>
        <w:t xml:space="preserve">Corfo cofinanciará hasta el </w:t>
      </w:r>
      <w:r w:rsidR="00DB0EC7">
        <w:rPr>
          <w:color w:val="auto"/>
          <w:sz w:val="24"/>
          <w:szCs w:val="24"/>
        </w:rPr>
        <w:t xml:space="preserve">85% del costo total del proyecto, </w:t>
      </w:r>
      <w:r w:rsidR="00CE66AA" w:rsidRPr="00A84FF5">
        <w:rPr>
          <w:color w:val="auto"/>
          <w:sz w:val="24"/>
          <w:szCs w:val="24"/>
        </w:rPr>
        <w:t>$120.000.000 (ciento veinte millones de pesos chilenos) según</w:t>
      </w:r>
      <w:r w:rsidR="00CE66AA" w:rsidRPr="00CE66AA">
        <w:rPr>
          <w:color w:val="auto"/>
          <w:sz w:val="24"/>
          <w:szCs w:val="24"/>
        </w:rPr>
        <w:t xml:space="preserve"> se establece en </w:t>
      </w:r>
      <w:r w:rsidR="002725AE" w:rsidRPr="00EB59CB">
        <w:rPr>
          <w:b/>
          <w:bCs/>
          <w:color w:val="auto"/>
          <w:sz w:val="24"/>
          <w:szCs w:val="24"/>
        </w:rPr>
        <w:t xml:space="preserve">RES. </w:t>
      </w:r>
      <w:r w:rsidR="007D17AD" w:rsidRPr="00EB59CB">
        <w:rPr>
          <w:b/>
          <w:bCs/>
          <w:color w:val="auto"/>
          <w:sz w:val="24"/>
          <w:szCs w:val="24"/>
        </w:rPr>
        <w:t>55</w:t>
      </w:r>
    </w:p>
    <w:p w14:paraId="06B9FFF2" w14:textId="66B64C3C" w:rsidR="001648C7" w:rsidRPr="00676322" w:rsidRDefault="001648C7" w:rsidP="00FE2F49">
      <w:pPr>
        <w:spacing w:after="0" w:line="240" w:lineRule="auto"/>
        <w:ind w:left="0" w:firstLine="0"/>
        <w:rPr>
          <w:color w:val="auto"/>
          <w:sz w:val="24"/>
          <w:szCs w:val="24"/>
        </w:rPr>
      </w:pPr>
    </w:p>
    <w:p w14:paraId="289CA87A" w14:textId="6B82A63A" w:rsidR="001648C7" w:rsidRDefault="009E2F58">
      <w:pPr>
        <w:pStyle w:val="Prrafodelista"/>
        <w:numPr>
          <w:ilvl w:val="0"/>
          <w:numId w:val="4"/>
        </w:numPr>
        <w:rPr>
          <w:b/>
          <w:sz w:val="24"/>
          <w:szCs w:val="24"/>
          <w:lang w:val="es-CL"/>
        </w:rPr>
      </w:pPr>
      <w:r w:rsidRPr="00676322">
        <w:rPr>
          <w:b/>
          <w:sz w:val="24"/>
          <w:szCs w:val="24"/>
          <w:lang w:val="es-CL"/>
        </w:rPr>
        <w:t xml:space="preserve">Aportes de los participantes  </w:t>
      </w:r>
    </w:p>
    <w:p w14:paraId="5954EC9D" w14:textId="12D8BBA4" w:rsidR="00DB0EC7" w:rsidRDefault="00DB0EC7" w:rsidP="00DB0EC7">
      <w:pPr>
        <w:ind w:left="0" w:firstLine="0"/>
        <w:rPr>
          <w:b/>
          <w:sz w:val="24"/>
          <w:szCs w:val="24"/>
          <w:lang w:val="es-CL"/>
        </w:rPr>
      </w:pPr>
    </w:p>
    <w:p w14:paraId="25B5E998" w14:textId="77777777" w:rsidR="00CE66AA" w:rsidRPr="00CE66AA" w:rsidRDefault="00CE66AA" w:rsidP="00CE66AA">
      <w:pPr>
        <w:spacing w:after="0" w:line="240" w:lineRule="auto"/>
        <w:ind w:left="0" w:firstLine="0"/>
        <w:rPr>
          <w:bCs/>
          <w:sz w:val="24"/>
          <w:szCs w:val="24"/>
        </w:rPr>
      </w:pPr>
      <w:r w:rsidRPr="00CE66AA">
        <w:rPr>
          <w:bCs/>
          <w:sz w:val="24"/>
          <w:szCs w:val="24"/>
        </w:rPr>
        <w:t>El proyecto requiere del compromiso de todos los participantes para ejecutarse. Por esta razón, se establece la siguiente estructura de aportes que deberá realizarse durante la ejecución de este, según lo indicado en el número 6.2 de las bases técnicas:</w:t>
      </w:r>
    </w:p>
    <w:p w14:paraId="4ECF26D0" w14:textId="77777777" w:rsidR="00CE66AA" w:rsidRPr="00CE66AA" w:rsidRDefault="00CE66AA" w:rsidP="00CE66AA">
      <w:pPr>
        <w:spacing w:after="0" w:line="240" w:lineRule="auto"/>
        <w:ind w:left="0" w:firstLine="0"/>
        <w:rPr>
          <w:bCs/>
          <w:sz w:val="24"/>
          <w:szCs w:val="24"/>
        </w:rPr>
      </w:pPr>
    </w:p>
    <w:tbl>
      <w:tblPr>
        <w:tblStyle w:val="TableGrid"/>
        <w:tblW w:w="9071" w:type="dxa"/>
        <w:tblInd w:w="-5" w:type="dxa"/>
        <w:tblCellMar>
          <w:top w:w="44" w:type="dxa"/>
          <w:left w:w="107" w:type="dxa"/>
          <w:right w:w="59" w:type="dxa"/>
        </w:tblCellMar>
        <w:tblLook w:val="04A0" w:firstRow="1" w:lastRow="0" w:firstColumn="1" w:lastColumn="0" w:noHBand="0" w:noVBand="1"/>
      </w:tblPr>
      <w:tblGrid>
        <w:gridCol w:w="5102"/>
        <w:gridCol w:w="3969"/>
      </w:tblGrid>
      <w:tr w:rsidR="00CE66AA" w:rsidRPr="00CE66AA" w14:paraId="6203AD56" w14:textId="77777777" w:rsidTr="005D2356">
        <w:trPr>
          <w:trHeight w:val="277"/>
        </w:trPr>
        <w:tc>
          <w:tcPr>
            <w:tcW w:w="5102" w:type="dxa"/>
            <w:tcBorders>
              <w:top w:val="single" w:sz="4" w:space="0" w:color="000000"/>
              <w:left w:val="single" w:sz="4" w:space="0" w:color="000000"/>
              <w:bottom w:val="single" w:sz="4" w:space="0" w:color="000000"/>
              <w:right w:val="single" w:sz="4" w:space="0" w:color="000000"/>
            </w:tcBorders>
            <w:shd w:val="clear" w:color="auto" w:fill="C6D9F1"/>
          </w:tcPr>
          <w:p w14:paraId="7C10D50C" w14:textId="77777777" w:rsidR="00CE66AA" w:rsidRPr="00CE66AA" w:rsidRDefault="00CE66AA" w:rsidP="00CE66AA">
            <w:pPr>
              <w:spacing w:after="0" w:line="240" w:lineRule="auto"/>
              <w:ind w:left="0" w:firstLine="0"/>
              <w:rPr>
                <w:bCs/>
                <w:sz w:val="24"/>
                <w:szCs w:val="24"/>
              </w:rPr>
            </w:pPr>
            <w:r w:rsidRPr="00CE66AA">
              <w:rPr>
                <w:b/>
                <w:bCs/>
                <w:sz w:val="24"/>
                <w:szCs w:val="24"/>
              </w:rPr>
              <w:t xml:space="preserve">Naturaleza Aporte </w:t>
            </w:r>
          </w:p>
        </w:tc>
        <w:tc>
          <w:tcPr>
            <w:tcW w:w="3969" w:type="dxa"/>
            <w:tcBorders>
              <w:top w:val="single" w:sz="4" w:space="0" w:color="000000"/>
              <w:left w:val="single" w:sz="4" w:space="0" w:color="000000"/>
              <w:bottom w:val="single" w:sz="4" w:space="0" w:color="000000"/>
              <w:right w:val="single" w:sz="4" w:space="0" w:color="000000"/>
            </w:tcBorders>
            <w:shd w:val="clear" w:color="auto" w:fill="C6D9F1"/>
          </w:tcPr>
          <w:p w14:paraId="2CCA253F" w14:textId="77777777" w:rsidR="00CE66AA" w:rsidRPr="00CE66AA" w:rsidRDefault="00CE66AA" w:rsidP="00CE66AA">
            <w:pPr>
              <w:spacing w:after="0" w:line="240" w:lineRule="auto"/>
              <w:ind w:left="0" w:firstLine="0"/>
              <w:rPr>
                <w:bCs/>
                <w:sz w:val="24"/>
                <w:szCs w:val="24"/>
              </w:rPr>
            </w:pPr>
            <w:r w:rsidRPr="00CE66AA">
              <w:rPr>
                <w:b/>
                <w:bCs/>
                <w:sz w:val="24"/>
                <w:szCs w:val="24"/>
              </w:rPr>
              <w:t xml:space="preserve">Porcentaje </w:t>
            </w:r>
          </w:p>
        </w:tc>
      </w:tr>
      <w:tr w:rsidR="00CE66AA" w:rsidRPr="00CE66AA" w14:paraId="23FB0F4E" w14:textId="77777777" w:rsidTr="005D2356">
        <w:trPr>
          <w:trHeight w:val="26"/>
        </w:trPr>
        <w:tc>
          <w:tcPr>
            <w:tcW w:w="510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21DB913" w14:textId="77777777" w:rsidR="00CE66AA" w:rsidRPr="00CE66AA" w:rsidRDefault="00CE66AA" w:rsidP="00CE66AA">
            <w:pPr>
              <w:spacing w:after="0" w:line="240" w:lineRule="auto"/>
              <w:ind w:left="0" w:firstLine="0"/>
              <w:rPr>
                <w:bCs/>
                <w:sz w:val="24"/>
                <w:szCs w:val="24"/>
              </w:rPr>
            </w:pPr>
            <w:r w:rsidRPr="00CE66AA">
              <w:rPr>
                <w:bCs/>
                <w:sz w:val="24"/>
                <w:szCs w:val="24"/>
              </w:rPr>
              <w:t>Aporte mínimo de los participantes (incluye aportes pecuniarios y no pecuniarios).</w:t>
            </w:r>
          </w:p>
        </w:tc>
        <w:tc>
          <w:tcPr>
            <w:tcW w:w="3969" w:type="dxa"/>
            <w:tcBorders>
              <w:top w:val="single" w:sz="4" w:space="0" w:color="000000"/>
              <w:left w:val="single" w:sz="4" w:space="0" w:color="000000"/>
              <w:bottom w:val="single" w:sz="4" w:space="0" w:color="000000"/>
              <w:right w:val="single" w:sz="4" w:space="0" w:color="000000"/>
            </w:tcBorders>
            <w:vAlign w:val="center"/>
          </w:tcPr>
          <w:p w14:paraId="0951D8E9" w14:textId="77777777" w:rsidR="00CE66AA" w:rsidRPr="00CE66AA" w:rsidRDefault="00CE66AA" w:rsidP="00CE66AA">
            <w:pPr>
              <w:spacing w:after="0" w:line="240" w:lineRule="auto"/>
              <w:ind w:left="0" w:firstLine="0"/>
              <w:rPr>
                <w:bCs/>
                <w:sz w:val="24"/>
                <w:szCs w:val="24"/>
              </w:rPr>
            </w:pPr>
            <w:r w:rsidRPr="00CE66AA">
              <w:rPr>
                <w:bCs/>
                <w:sz w:val="24"/>
                <w:szCs w:val="24"/>
              </w:rPr>
              <w:t>Al menos un 15% del costo total del proyecto.</w:t>
            </w:r>
          </w:p>
        </w:tc>
      </w:tr>
      <w:tr w:rsidR="00CE66AA" w:rsidRPr="00CE66AA" w14:paraId="36C95FE8" w14:textId="77777777" w:rsidTr="005D2356">
        <w:trPr>
          <w:trHeight w:val="26"/>
        </w:trPr>
        <w:tc>
          <w:tcPr>
            <w:tcW w:w="510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186E0B3" w14:textId="77777777" w:rsidR="00CE66AA" w:rsidRPr="00CE66AA" w:rsidRDefault="00CE66AA" w:rsidP="00CE66AA">
            <w:pPr>
              <w:spacing w:after="0" w:line="240" w:lineRule="auto"/>
              <w:ind w:left="0" w:firstLine="0"/>
              <w:rPr>
                <w:bCs/>
                <w:sz w:val="24"/>
                <w:szCs w:val="24"/>
              </w:rPr>
            </w:pPr>
            <w:r w:rsidRPr="00CE66AA">
              <w:rPr>
                <w:bCs/>
                <w:sz w:val="24"/>
                <w:szCs w:val="24"/>
              </w:rPr>
              <w:t>Aporte pecuniario mínimo de los participantes.</w:t>
            </w:r>
          </w:p>
        </w:tc>
        <w:tc>
          <w:tcPr>
            <w:tcW w:w="3969" w:type="dxa"/>
            <w:tcBorders>
              <w:top w:val="single" w:sz="4" w:space="0" w:color="000000"/>
              <w:left w:val="single" w:sz="4" w:space="0" w:color="000000"/>
              <w:bottom w:val="single" w:sz="4" w:space="0" w:color="000000"/>
              <w:right w:val="single" w:sz="4" w:space="0" w:color="000000"/>
            </w:tcBorders>
            <w:vAlign w:val="center"/>
          </w:tcPr>
          <w:p w14:paraId="5E672A29" w14:textId="77777777" w:rsidR="00CE66AA" w:rsidRPr="00CE66AA" w:rsidRDefault="00CE66AA" w:rsidP="00CE66AA">
            <w:pPr>
              <w:spacing w:after="0" w:line="240" w:lineRule="auto"/>
              <w:ind w:left="0" w:firstLine="0"/>
              <w:rPr>
                <w:bCs/>
                <w:sz w:val="24"/>
                <w:szCs w:val="24"/>
              </w:rPr>
            </w:pPr>
            <w:r w:rsidRPr="00CE66AA">
              <w:rPr>
                <w:bCs/>
                <w:sz w:val="24"/>
                <w:szCs w:val="24"/>
              </w:rPr>
              <w:t>Al menos un 5% del costo total del proyecto</w:t>
            </w:r>
          </w:p>
        </w:tc>
      </w:tr>
    </w:tbl>
    <w:p w14:paraId="68FBFECC" w14:textId="77777777" w:rsidR="001648C7" w:rsidRPr="00676322" w:rsidRDefault="001648C7" w:rsidP="00FE2F49">
      <w:pPr>
        <w:spacing w:after="0" w:line="240" w:lineRule="auto"/>
        <w:ind w:left="0" w:firstLine="0"/>
        <w:rPr>
          <w:color w:val="auto"/>
          <w:sz w:val="24"/>
          <w:szCs w:val="24"/>
          <w:lang w:val="es-CL"/>
        </w:rPr>
      </w:pPr>
    </w:p>
    <w:p w14:paraId="266ABE2A" w14:textId="77777777" w:rsidR="001648C7" w:rsidRPr="00676322" w:rsidRDefault="009E2F58">
      <w:pPr>
        <w:pStyle w:val="Prrafodelista"/>
        <w:numPr>
          <w:ilvl w:val="0"/>
          <w:numId w:val="4"/>
        </w:numPr>
        <w:rPr>
          <w:sz w:val="24"/>
          <w:szCs w:val="24"/>
          <w:lang w:val="es-CL"/>
        </w:rPr>
      </w:pPr>
      <w:r w:rsidRPr="00676322">
        <w:rPr>
          <w:b/>
          <w:sz w:val="24"/>
          <w:szCs w:val="24"/>
          <w:lang w:val="es-CL"/>
        </w:rPr>
        <w:t xml:space="preserve">Plazos y Etapas  </w:t>
      </w:r>
    </w:p>
    <w:p w14:paraId="680E13DE" w14:textId="77777777" w:rsidR="00FE2F49" w:rsidRDefault="00FE2F49" w:rsidP="008B1212">
      <w:pPr>
        <w:spacing w:after="0" w:line="240" w:lineRule="auto"/>
        <w:ind w:left="0" w:firstLine="0"/>
        <w:rPr>
          <w:color w:val="auto"/>
          <w:sz w:val="24"/>
          <w:szCs w:val="24"/>
          <w:lang w:val="es-CL"/>
        </w:rPr>
      </w:pPr>
    </w:p>
    <w:p w14:paraId="2DCDE98F" w14:textId="77777777" w:rsidR="00426617" w:rsidRPr="00426617" w:rsidRDefault="00426617" w:rsidP="00426617">
      <w:pPr>
        <w:spacing w:after="0" w:line="240" w:lineRule="auto"/>
        <w:ind w:left="0" w:firstLine="0"/>
        <w:rPr>
          <w:color w:val="auto"/>
          <w:sz w:val="24"/>
          <w:szCs w:val="24"/>
          <w:lang w:val="es-CL"/>
        </w:rPr>
      </w:pPr>
      <w:r w:rsidRPr="00426617">
        <w:rPr>
          <w:color w:val="auto"/>
          <w:sz w:val="24"/>
          <w:szCs w:val="24"/>
          <w:lang w:val="es-CL"/>
        </w:rPr>
        <w:lastRenderedPageBreak/>
        <w:t>El plazo de duración del proyecto podrá ser de hasta 36 (treinta y seis) meses, distribuido en tres etapas. Estás son obligatorias, deben ser expuestas en orden consecutivo y responder exclusivamente a los objetivos definidos para cada una de ellas, según se indica en el numeral 5 de las bases técnicas. La duración de cada etapa podrá ser:</w:t>
      </w:r>
    </w:p>
    <w:p w14:paraId="4F85CE11" w14:textId="77777777" w:rsidR="00426617" w:rsidRPr="00426617" w:rsidRDefault="00426617" w:rsidP="00426617">
      <w:pPr>
        <w:spacing w:after="0" w:line="240" w:lineRule="auto"/>
        <w:ind w:left="0" w:firstLine="0"/>
        <w:rPr>
          <w:color w:val="auto"/>
          <w:sz w:val="24"/>
          <w:szCs w:val="24"/>
          <w:lang w:val="es-CL"/>
        </w:rPr>
      </w:pPr>
    </w:p>
    <w:p w14:paraId="5B3F4814" w14:textId="77777777" w:rsidR="00426617" w:rsidRPr="00426617" w:rsidRDefault="00426617" w:rsidP="00426617">
      <w:pPr>
        <w:spacing w:after="0" w:line="240" w:lineRule="auto"/>
        <w:ind w:left="0" w:firstLine="0"/>
        <w:rPr>
          <w:color w:val="auto"/>
          <w:sz w:val="24"/>
          <w:szCs w:val="24"/>
          <w:lang w:val="es-CL"/>
        </w:rPr>
      </w:pPr>
      <w:r w:rsidRPr="00426617">
        <w:rPr>
          <w:color w:val="auto"/>
          <w:sz w:val="24"/>
          <w:szCs w:val="24"/>
          <w:lang w:val="es-CL"/>
        </w:rPr>
        <w:t>1.</w:t>
      </w:r>
      <w:r w:rsidRPr="00426617">
        <w:rPr>
          <w:color w:val="auto"/>
          <w:sz w:val="24"/>
          <w:szCs w:val="24"/>
          <w:lang w:val="es-CL"/>
        </w:rPr>
        <w:tab/>
        <w:t>Etapa de Desarrollo del bien público: hasta 12 (doce) meses.</w:t>
      </w:r>
    </w:p>
    <w:p w14:paraId="25BD024E" w14:textId="77777777" w:rsidR="00426617" w:rsidRPr="00426617" w:rsidRDefault="00426617" w:rsidP="00426617">
      <w:pPr>
        <w:spacing w:after="0" w:line="240" w:lineRule="auto"/>
        <w:ind w:left="0" w:firstLine="0"/>
        <w:rPr>
          <w:color w:val="auto"/>
          <w:sz w:val="24"/>
          <w:szCs w:val="24"/>
          <w:lang w:val="es-CL"/>
        </w:rPr>
      </w:pPr>
      <w:r w:rsidRPr="00426617">
        <w:rPr>
          <w:color w:val="auto"/>
          <w:sz w:val="24"/>
          <w:szCs w:val="24"/>
          <w:lang w:val="es-CL"/>
        </w:rPr>
        <w:t>2.</w:t>
      </w:r>
      <w:r w:rsidRPr="00426617">
        <w:rPr>
          <w:color w:val="auto"/>
          <w:sz w:val="24"/>
          <w:szCs w:val="24"/>
          <w:lang w:val="es-CL"/>
        </w:rPr>
        <w:tab/>
        <w:t>Etapa de Transferencia del bien público: hasta 12 (doce) meses.</w:t>
      </w:r>
    </w:p>
    <w:p w14:paraId="5F0E3869" w14:textId="77777777" w:rsidR="00426617" w:rsidRPr="00426617" w:rsidRDefault="00426617" w:rsidP="00426617">
      <w:pPr>
        <w:spacing w:after="0" w:line="240" w:lineRule="auto"/>
        <w:ind w:left="0" w:firstLine="0"/>
        <w:rPr>
          <w:color w:val="auto"/>
          <w:sz w:val="24"/>
          <w:szCs w:val="24"/>
          <w:lang w:val="es-CL"/>
        </w:rPr>
      </w:pPr>
      <w:r w:rsidRPr="00426617">
        <w:rPr>
          <w:color w:val="auto"/>
          <w:sz w:val="24"/>
          <w:szCs w:val="24"/>
          <w:lang w:val="es-CL"/>
        </w:rPr>
        <w:t>3.</w:t>
      </w:r>
      <w:r w:rsidRPr="00426617">
        <w:rPr>
          <w:color w:val="auto"/>
          <w:sz w:val="24"/>
          <w:szCs w:val="24"/>
          <w:lang w:val="es-CL"/>
        </w:rPr>
        <w:tab/>
        <w:t>Etapa de Difusión del bien público: hasta 12 (doce) meses.</w:t>
      </w:r>
    </w:p>
    <w:p w14:paraId="3F96F853" w14:textId="77777777" w:rsidR="00426617" w:rsidRPr="00426617" w:rsidRDefault="00426617" w:rsidP="00426617">
      <w:pPr>
        <w:spacing w:after="0" w:line="240" w:lineRule="auto"/>
        <w:ind w:left="0" w:firstLine="0"/>
        <w:rPr>
          <w:color w:val="auto"/>
          <w:sz w:val="24"/>
          <w:szCs w:val="24"/>
          <w:lang w:val="es-CL"/>
        </w:rPr>
      </w:pPr>
    </w:p>
    <w:p w14:paraId="6734E5E9" w14:textId="77FEFC22" w:rsidR="00426617" w:rsidRDefault="00426617" w:rsidP="00426617">
      <w:pPr>
        <w:spacing w:after="0" w:line="240" w:lineRule="auto"/>
        <w:ind w:left="0" w:firstLine="0"/>
        <w:rPr>
          <w:color w:val="auto"/>
          <w:sz w:val="24"/>
          <w:szCs w:val="24"/>
          <w:lang w:val="es-CL"/>
        </w:rPr>
      </w:pPr>
      <w:r w:rsidRPr="00426617">
        <w:rPr>
          <w:color w:val="auto"/>
          <w:sz w:val="24"/>
          <w:szCs w:val="24"/>
          <w:lang w:val="es-CL"/>
        </w:rPr>
        <w:t>El plazo de cada etapa podrá ser prorrogado, previa solicitud fundada del Beneficiario, presentada antes del vencimiento del respectivo plazo de ejecución. El plazo total del proyecto (incluidas sus prórrogas), no podrá superar los 36 (treinta y seis) meses.</w:t>
      </w:r>
    </w:p>
    <w:p w14:paraId="0C1B957F" w14:textId="1942E768" w:rsidR="0044010A" w:rsidRDefault="0044010A" w:rsidP="00426617">
      <w:pPr>
        <w:spacing w:after="0" w:line="240" w:lineRule="auto"/>
        <w:ind w:left="0" w:firstLine="0"/>
        <w:rPr>
          <w:color w:val="auto"/>
          <w:sz w:val="24"/>
          <w:szCs w:val="24"/>
          <w:lang w:val="es-CL"/>
        </w:rPr>
      </w:pPr>
    </w:p>
    <w:p w14:paraId="36B43216" w14:textId="39F23D66" w:rsidR="0044010A" w:rsidRDefault="0044010A" w:rsidP="00426617">
      <w:pPr>
        <w:spacing w:after="0" w:line="240" w:lineRule="auto"/>
        <w:ind w:left="0" w:firstLine="0"/>
        <w:rPr>
          <w:color w:val="auto"/>
          <w:sz w:val="24"/>
          <w:szCs w:val="24"/>
          <w:lang w:val="es-CL"/>
        </w:rPr>
      </w:pPr>
    </w:p>
    <w:p w14:paraId="23517C4F" w14:textId="77777777" w:rsidR="001648C7" w:rsidRPr="00676322" w:rsidRDefault="009E2F58">
      <w:pPr>
        <w:pStyle w:val="Prrafodelista"/>
        <w:numPr>
          <w:ilvl w:val="0"/>
          <w:numId w:val="4"/>
        </w:numPr>
        <w:rPr>
          <w:b/>
          <w:sz w:val="24"/>
          <w:szCs w:val="24"/>
          <w:lang w:val="es-CL"/>
        </w:rPr>
      </w:pPr>
      <w:r w:rsidRPr="00676322">
        <w:rPr>
          <w:b/>
          <w:sz w:val="24"/>
          <w:szCs w:val="24"/>
          <w:lang w:val="es-CL"/>
        </w:rPr>
        <w:t xml:space="preserve">Monitoreo y Seguimiento del Programa </w:t>
      </w:r>
    </w:p>
    <w:p w14:paraId="081AA098" w14:textId="77777777" w:rsidR="00FE2F49" w:rsidRDefault="00FE2F49" w:rsidP="008B1212">
      <w:pPr>
        <w:spacing w:after="0" w:line="240" w:lineRule="auto"/>
        <w:ind w:left="0" w:firstLine="0"/>
        <w:rPr>
          <w:color w:val="auto"/>
          <w:sz w:val="24"/>
          <w:szCs w:val="24"/>
        </w:rPr>
      </w:pPr>
    </w:p>
    <w:p w14:paraId="7535AE77" w14:textId="031BDFAA" w:rsidR="00426617" w:rsidRDefault="00426617" w:rsidP="00426617">
      <w:pPr>
        <w:spacing w:after="0" w:line="240" w:lineRule="auto"/>
        <w:ind w:left="0" w:firstLine="0"/>
        <w:rPr>
          <w:color w:val="auto"/>
          <w:sz w:val="24"/>
          <w:szCs w:val="24"/>
          <w:lang w:val="es-CL"/>
        </w:rPr>
      </w:pPr>
      <w:r w:rsidRPr="00426617">
        <w:rPr>
          <w:color w:val="auto"/>
          <w:sz w:val="24"/>
          <w:szCs w:val="24"/>
          <w:lang w:val="es-CL"/>
        </w:rPr>
        <w:t>El proceso de seguimiento y monitoreo de los proyectos adjudicados será responsabilidad de la respectiva Dirección Regional de Corfo donde estos se adjudiquen. Además, la Gerencia de Redes y Territorios coordinará la implementación de un protocolo de acompañamiento técnico que tendrá como foco:</w:t>
      </w:r>
    </w:p>
    <w:p w14:paraId="5F60255E" w14:textId="77777777" w:rsidR="00545012" w:rsidRPr="00426617" w:rsidRDefault="00545012" w:rsidP="00426617">
      <w:pPr>
        <w:spacing w:after="0" w:line="240" w:lineRule="auto"/>
        <w:ind w:left="0" w:firstLine="0"/>
        <w:rPr>
          <w:color w:val="auto"/>
          <w:sz w:val="24"/>
          <w:szCs w:val="24"/>
          <w:lang w:val="es-CL"/>
        </w:rPr>
      </w:pPr>
    </w:p>
    <w:p w14:paraId="2772F003" w14:textId="77777777" w:rsidR="00426617" w:rsidRPr="00426617" w:rsidRDefault="00426617" w:rsidP="00545012">
      <w:pPr>
        <w:pStyle w:val="Prrafodelista"/>
        <w:numPr>
          <w:ilvl w:val="0"/>
          <w:numId w:val="9"/>
        </w:numPr>
        <w:jc w:val="both"/>
        <w:rPr>
          <w:rFonts w:ascii="Calibri" w:eastAsia="Calibri" w:hAnsi="Calibri" w:cs="Calibri"/>
          <w:sz w:val="24"/>
          <w:szCs w:val="24"/>
          <w:lang w:val="es-CL" w:eastAsia="es-419"/>
        </w:rPr>
      </w:pPr>
      <w:r w:rsidRPr="00426617">
        <w:rPr>
          <w:rFonts w:ascii="Calibri" w:eastAsia="Calibri" w:hAnsi="Calibri" w:cs="Calibri"/>
          <w:sz w:val="24"/>
          <w:szCs w:val="24"/>
          <w:lang w:val="es-CL" w:eastAsia="es-419"/>
        </w:rPr>
        <w:t>Asesorar, tanto a la Dirección Regional como a los equipos de los proyectos adjudicados, en todas las etapas del bien público.</w:t>
      </w:r>
    </w:p>
    <w:p w14:paraId="7F6E6267" w14:textId="01A6B4A9" w:rsidR="00426617" w:rsidRDefault="00426617" w:rsidP="00545012">
      <w:pPr>
        <w:pStyle w:val="Prrafodelista"/>
        <w:numPr>
          <w:ilvl w:val="0"/>
          <w:numId w:val="9"/>
        </w:numPr>
        <w:jc w:val="both"/>
        <w:rPr>
          <w:rFonts w:ascii="Calibri" w:eastAsia="Calibri" w:hAnsi="Calibri" w:cs="Calibri"/>
          <w:sz w:val="24"/>
          <w:szCs w:val="24"/>
          <w:lang w:val="es-CL" w:eastAsia="es-419"/>
        </w:rPr>
      </w:pPr>
      <w:r w:rsidRPr="00426617">
        <w:rPr>
          <w:rFonts w:ascii="Calibri" w:eastAsia="Calibri" w:hAnsi="Calibri" w:cs="Calibri"/>
          <w:sz w:val="24"/>
          <w:szCs w:val="24"/>
          <w:lang w:val="es-CL" w:eastAsia="es-419"/>
        </w:rPr>
        <w:t>Capturar información y datos relevantes para el monitoreo del programa bienes público.</w:t>
      </w:r>
    </w:p>
    <w:p w14:paraId="736D65FF" w14:textId="77777777" w:rsidR="00545012" w:rsidRPr="00426617" w:rsidRDefault="00545012" w:rsidP="00545012">
      <w:pPr>
        <w:pStyle w:val="Prrafodelista"/>
        <w:jc w:val="both"/>
        <w:rPr>
          <w:rFonts w:ascii="Calibri" w:eastAsia="Calibri" w:hAnsi="Calibri" w:cs="Calibri"/>
          <w:sz w:val="24"/>
          <w:szCs w:val="24"/>
          <w:lang w:val="es-CL" w:eastAsia="es-419"/>
        </w:rPr>
      </w:pPr>
    </w:p>
    <w:p w14:paraId="5403EC72" w14:textId="452E1055" w:rsidR="00426617" w:rsidRPr="00426617" w:rsidRDefault="00426617" w:rsidP="00426617">
      <w:pPr>
        <w:spacing w:after="0" w:line="240" w:lineRule="auto"/>
        <w:ind w:left="0" w:firstLine="0"/>
        <w:rPr>
          <w:color w:val="auto"/>
          <w:sz w:val="24"/>
          <w:szCs w:val="24"/>
          <w:lang w:val="es-CL"/>
        </w:rPr>
      </w:pPr>
      <w:r w:rsidRPr="00426617">
        <w:rPr>
          <w:color w:val="auto"/>
          <w:sz w:val="24"/>
          <w:szCs w:val="24"/>
          <w:lang w:val="es-CL"/>
        </w:rPr>
        <w:t xml:space="preserve">Este protocolo de acompañamiento técnico </w:t>
      </w:r>
      <w:r w:rsidR="00892398">
        <w:rPr>
          <w:color w:val="auto"/>
          <w:sz w:val="24"/>
          <w:szCs w:val="24"/>
          <w:lang w:val="es-CL"/>
        </w:rPr>
        <w:t>estará disponible</w:t>
      </w:r>
      <w:r w:rsidRPr="00426617">
        <w:rPr>
          <w:color w:val="auto"/>
          <w:sz w:val="24"/>
          <w:szCs w:val="24"/>
          <w:lang w:val="es-CL"/>
        </w:rPr>
        <w:t xml:space="preserve"> toda vez que los proyectos postulados sean notificados de la adjudicación de la propuesta.</w:t>
      </w:r>
    </w:p>
    <w:p w14:paraId="1DEA003B" w14:textId="18865930" w:rsidR="001648C7" w:rsidRDefault="001648C7" w:rsidP="00BE08E8">
      <w:pPr>
        <w:spacing w:after="0" w:line="360" w:lineRule="auto"/>
        <w:ind w:left="0" w:firstLine="0"/>
        <w:jc w:val="left"/>
        <w:rPr>
          <w:color w:val="auto"/>
        </w:rPr>
      </w:pPr>
    </w:p>
    <w:p w14:paraId="3C090262" w14:textId="40AD313C" w:rsidR="00B51302" w:rsidRDefault="00B51302" w:rsidP="00BE08E8">
      <w:pPr>
        <w:spacing w:after="0" w:line="360" w:lineRule="auto"/>
        <w:ind w:left="0" w:firstLine="0"/>
        <w:jc w:val="left"/>
        <w:rPr>
          <w:color w:val="auto"/>
        </w:rPr>
      </w:pPr>
    </w:p>
    <w:p w14:paraId="36F2B389" w14:textId="17DE664A" w:rsidR="00B51302" w:rsidRDefault="00B51302" w:rsidP="00BE08E8">
      <w:pPr>
        <w:spacing w:after="0" w:line="360" w:lineRule="auto"/>
        <w:ind w:left="0" w:firstLine="0"/>
        <w:jc w:val="left"/>
        <w:rPr>
          <w:color w:val="auto"/>
        </w:rPr>
      </w:pPr>
    </w:p>
    <w:p w14:paraId="4B56B2CC" w14:textId="58160A7C" w:rsidR="0044010A" w:rsidRDefault="0044010A" w:rsidP="00BE08E8">
      <w:pPr>
        <w:spacing w:after="0" w:line="360" w:lineRule="auto"/>
        <w:ind w:left="0" w:firstLine="0"/>
        <w:jc w:val="left"/>
        <w:rPr>
          <w:color w:val="auto"/>
        </w:rPr>
      </w:pPr>
    </w:p>
    <w:sectPr w:rsidR="0044010A" w:rsidSect="00D24648">
      <w:pgSz w:w="12240" w:h="15840"/>
      <w:pgMar w:top="1417" w:right="1701" w:bottom="1417" w:left="1701" w:header="397" w:footer="10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2DAB" w14:textId="77777777" w:rsidR="00971781" w:rsidRDefault="00971781">
      <w:pPr>
        <w:spacing w:after="0" w:line="240" w:lineRule="auto"/>
      </w:pPr>
      <w:r>
        <w:separator/>
      </w:r>
    </w:p>
  </w:endnote>
  <w:endnote w:type="continuationSeparator" w:id="0">
    <w:p w14:paraId="56988943" w14:textId="77777777" w:rsidR="00971781" w:rsidRDefault="00971781">
      <w:pPr>
        <w:spacing w:after="0" w:line="240" w:lineRule="auto"/>
      </w:pPr>
      <w:r>
        <w:continuationSeparator/>
      </w:r>
    </w:p>
  </w:endnote>
  <w:endnote w:type="continuationNotice" w:id="1">
    <w:p w14:paraId="2C94DF52" w14:textId="77777777" w:rsidR="00971781" w:rsidRDefault="009717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9672" w14:textId="77777777" w:rsidR="005B5327" w:rsidRDefault="005B5327">
    <w:pPr>
      <w:spacing w:after="0" w:line="259" w:lineRule="auto"/>
      <w:ind w:left="0" w:right="337" w:firstLine="0"/>
      <w:jc w:val="right"/>
    </w:pPr>
    <w:r>
      <w:fldChar w:fldCharType="begin"/>
    </w:r>
    <w:r>
      <w:instrText xml:space="preserve"> PAGE   \* MERGEFORMAT </w:instrText>
    </w:r>
    <w:r>
      <w:fldChar w:fldCharType="separate"/>
    </w:r>
    <w:r>
      <w:t>1</w:t>
    </w:r>
    <w:r>
      <w:fldChar w:fldCharType="end"/>
    </w:r>
    <w:r>
      <w:rPr>
        <w:rFonts w:ascii="Arial" w:eastAsia="Arial" w:hAnsi="Arial" w:cs="Arial"/>
        <w:b/>
        <w:color w:val="595959"/>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EA27" w14:textId="1ACC647B" w:rsidR="005B5327" w:rsidRDefault="005B5327">
    <w:pPr>
      <w:spacing w:after="0" w:line="259" w:lineRule="auto"/>
      <w:ind w:left="0" w:right="337" w:firstLine="0"/>
      <w:jc w:val="right"/>
    </w:pPr>
    <w:r>
      <w:fldChar w:fldCharType="begin"/>
    </w:r>
    <w:r>
      <w:instrText xml:space="preserve"> PAGE   \* MERGEFORMAT </w:instrText>
    </w:r>
    <w:r>
      <w:fldChar w:fldCharType="separate"/>
    </w:r>
    <w:r w:rsidR="00820A19">
      <w:rPr>
        <w:noProof/>
      </w:rPr>
      <w:t>1</w:t>
    </w:r>
    <w:r>
      <w:fldChar w:fldCharType="end"/>
    </w:r>
    <w:r>
      <w:rPr>
        <w:rFonts w:ascii="Arial" w:eastAsia="Arial" w:hAnsi="Arial" w:cs="Arial"/>
        <w:b/>
        <w:color w:val="595959"/>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BB62" w14:textId="77777777" w:rsidR="005B5327" w:rsidRDefault="005B5327">
    <w:pPr>
      <w:spacing w:after="0" w:line="259" w:lineRule="auto"/>
      <w:ind w:left="0" w:right="337" w:firstLine="0"/>
      <w:jc w:val="right"/>
    </w:pPr>
    <w:r>
      <w:fldChar w:fldCharType="begin"/>
    </w:r>
    <w:r>
      <w:instrText xml:space="preserve"> PAGE   \* MERGEFORMAT </w:instrText>
    </w:r>
    <w:r>
      <w:fldChar w:fldCharType="separate"/>
    </w:r>
    <w:r>
      <w:t>1</w:t>
    </w:r>
    <w:r>
      <w:fldChar w:fldCharType="end"/>
    </w:r>
    <w:r>
      <w:rPr>
        <w:rFonts w:ascii="Arial" w:eastAsia="Arial" w:hAnsi="Arial" w:cs="Arial"/>
        <w:b/>
        <w:color w:val="595959"/>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85CF" w14:textId="77777777" w:rsidR="00971781" w:rsidRDefault="00971781">
      <w:pPr>
        <w:spacing w:after="38" w:line="247" w:lineRule="auto"/>
        <w:ind w:left="319" w:right="345" w:firstLine="0"/>
      </w:pPr>
      <w:r>
        <w:separator/>
      </w:r>
    </w:p>
  </w:footnote>
  <w:footnote w:type="continuationSeparator" w:id="0">
    <w:p w14:paraId="665DBC51" w14:textId="77777777" w:rsidR="00971781" w:rsidRDefault="00971781">
      <w:pPr>
        <w:spacing w:after="38" w:line="247" w:lineRule="auto"/>
        <w:ind w:left="319" w:right="345" w:firstLine="0"/>
      </w:pPr>
      <w:r>
        <w:continuationSeparator/>
      </w:r>
    </w:p>
  </w:footnote>
  <w:footnote w:type="continuationNotice" w:id="1">
    <w:p w14:paraId="04C0B1F8" w14:textId="77777777" w:rsidR="00971781" w:rsidRDefault="00971781">
      <w:pPr>
        <w:spacing w:after="0" w:line="240" w:lineRule="auto"/>
      </w:pPr>
    </w:p>
  </w:footnote>
  <w:footnote w:id="2">
    <w:p w14:paraId="776C32AF" w14:textId="77CC5CC6" w:rsidR="008671B6" w:rsidRPr="008671B6" w:rsidRDefault="008671B6" w:rsidP="008671B6">
      <w:pPr>
        <w:pStyle w:val="Textonotapie"/>
        <w:ind w:left="284" w:hanging="142"/>
      </w:pPr>
      <w:r>
        <w:rPr>
          <w:rStyle w:val="Refdenotaalpie"/>
        </w:rPr>
        <w:footnoteRef/>
      </w:r>
      <w:r>
        <w:t xml:space="preserve"> Economía circular: conceptos y referencia legislativa sobre residuos domésticos en la Unión Europea y </w:t>
      </w:r>
      <w:proofErr w:type="gramStart"/>
      <w:r>
        <w:t>China,  Biblioteca</w:t>
      </w:r>
      <w:proofErr w:type="gramEnd"/>
      <w:r>
        <w:t xml:space="preserve"> del Congreso Nacional, asesoría parlamentaria, octubre 2021.</w:t>
      </w:r>
    </w:p>
  </w:footnote>
  <w:footnote w:id="3">
    <w:p w14:paraId="68C98532" w14:textId="77777777" w:rsidR="002277C2" w:rsidRDefault="002277C2" w:rsidP="002277C2">
      <w:pPr>
        <w:pStyle w:val="Textonotapie"/>
        <w:ind w:left="0" w:firstLine="0"/>
      </w:pPr>
      <w:r>
        <w:rPr>
          <w:rStyle w:val="Refdenotaalpie"/>
        </w:rPr>
        <w:footnoteRef/>
      </w:r>
      <w:r>
        <w:t xml:space="preserve"> </w:t>
      </w:r>
      <w:r w:rsidRPr="002277C2">
        <w:t>Economía circular: conceptos y referencia legislativa sobre residuos domésticos en la Unión Europea y</w:t>
      </w:r>
      <w:r>
        <w:t xml:space="preserve"> </w:t>
      </w:r>
      <w:r w:rsidRPr="002277C2">
        <w:t>China,</w:t>
      </w:r>
    </w:p>
    <w:p w14:paraId="18890576" w14:textId="15152F6F" w:rsidR="002277C2" w:rsidRPr="002277C2" w:rsidRDefault="002277C2" w:rsidP="002277C2">
      <w:pPr>
        <w:pStyle w:val="Textonotapie"/>
        <w:ind w:left="0" w:firstLine="0"/>
        <w:rPr>
          <w:lang w:val="es-MX"/>
        </w:rPr>
      </w:pPr>
      <w:r w:rsidRPr="002277C2">
        <w:t xml:space="preserve"> </w:t>
      </w:r>
      <w:r>
        <w:t xml:space="preserve"> </w:t>
      </w:r>
      <w:r w:rsidRPr="002277C2">
        <w:t>Biblioteca del Congreso Nacional, asesoría parlamentaria, octubre 2021.</w:t>
      </w:r>
    </w:p>
  </w:footnote>
  <w:footnote w:id="4">
    <w:p w14:paraId="0E43B06A" w14:textId="77777777" w:rsidR="002277C2" w:rsidRDefault="002277C2" w:rsidP="002277C2">
      <w:pPr>
        <w:pStyle w:val="Textonotapie"/>
      </w:pPr>
      <w:r>
        <w:rPr>
          <w:rStyle w:val="Refdenotaalpie"/>
        </w:rPr>
        <w:footnoteRef/>
      </w:r>
      <w:r>
        <w:t xml:space="preserve"> </w:t>
      </w:r>
      <w:r w:rsidRPr="002277C2">
        <w:t xml:space="preserve">Ley </w:t>
      </w:r>
      <w:proofErr w:type="spellStart"/>
      <w:r w:rsidRPr="002277C2">
        <w:t>N°</w:t>
      </w:r>
      <w:proofErr w:type="spellEnd"/>
      <w:r w:rsidRPr="002277C2">
        <w:t xml:space="preserve"> 20.920, establece marco para la gestión de residuos, la responsabilidad extendida del productor</w:t>
      </w:r>
    </w:p>
    <w:p w14:paraId="0CE73B18" w14:textId="48F8FEF6" w:rsidR="002277C2" w:rsidRPr="002277C2" w:rsidRDefault="002277C2" w:rsidP="002277C2">
      <w:pPr>
        <w:pStyle w:val="Textonotapie"/>
        <w:ind w:left="284" w:firstLine="0"/>
        <w:rPr>
          <w:lang w:val="es-MX"/>
        </w:rPr>
      </w:pPr>
      <w:r w:rsidRPr="002277C2">
        <w:t>y fomento al reciclaje y que tiene por objeto disminuir la generación de residuos y fomentar su</w:t>
      </w:r>
      <w:r>
        <w:t xml:space="preserve">   </w:t>
      </w:r>
      <w:r w:rsidRPr="002277C2">
        <w:t xml:space="preserve"> reutilización, reciclaje y otro tipo de valorización, a través de la instauración de la responsabilidad</w:t>
      </w:r>
      <w:r>
        <w:t xml:space="preserve"> </w:t>
      </w:r>
      <w:r w:rsidRPr="002277C2">
        <w:t>extendida del productor y otros instrumentos de gestión de residuos, con el fin de proteger la salud</w:t>
      </w:r>
      <w:r>
        <w:t xml:space="preserve"> </w:t>
      </w:r>
      <w:r w:rsidRPr="002277C2">
        <w:t>de</w:t>
      </w:r>
      <w:r>
        <w:t xml:space="preserve"> </w:t>
      </w:r>
      <w:r w:rsidRPr="002277C2">
        <w:t>las personas y el medio ambiente.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DFD8" w14:textId="77777777" w:rsidR="005B5327" w:rsidRDefault="005B5327">
    <w:pPr>
      <w:spacing w:after="0" w:line="259" w:lineRule="auto"/>
      <w:ind w:left="0" w:right="289" w:firstLine="0"/>
      <w:jc w:val="right"/>
    </w:pPr>
    <w:r>
      <w:rPr>
        <w:noProof/>
        <w:lang w:val="es-CL" w:eastAsia="es-CL"/>
      </w:rPr>
      <w:drawing>
        <wp:anchor distT="0" distB="0" distL="114300" distR="114300" simplePos="0" relativeHeight="251658240" behindDoc="0" locked="0" layoutInCell="1" allowOverlap="0" wp14:anchorId="5BFE9472" wp14:editId="5091B3B4">
          <wp:simplePos x="0" y="0"/>
          <wp:positionH relativeFrom="page">
            <wp:posOffset>774065</wp:posOffset>
          </wp:positionH>
          <wp:positionV relativeFrom="page">
            <wp:posOffset>228600</wp:posOffset>
          </wp:positionV>
          <wp:extent cx="6303645" cy="986155"/>
          <wp:effectExtent l="0" t="0" r="0" b="0"/>
          <wp:wrapSquare wrapText="bothSides"/>
          <wp:docPr id="3" name="Imagen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03645" cy="986155"/>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8536" w14:textId="77777777" w:rsidR="005B5327" w:rsidRDefault="005B5327">
    <w:pPr>
      <w:spacing w:after="0" w:line="259" w:lineRule="auto"/>
      <w:ind w:left="0" w:right="289" w:firstLine="0"/>
      <w:jc w:val="right"/>
    </w:pPr>
    <w:r>
      <w:rPr>
        <w:noProof/>
        <w:lang w:val="es-CL" w:eastAsia="es-CL"/>
      </w:rPr>
      <w:drawing>
        <wp:anchor distT="0" distB="0" distL="114300" distR="114300" simplePos="0" relativeHeight="251658241" behindDoc="0" locked="0" layoutInCell="1" allowOverlap="0" wp14:anchorId="00A7D583" wp14:editId="41B6C341">
          <wp:simplePos x="0" y="0"/>
          <wp:positionH relativeFrom="page">
            <wp:posOffset>774065</wp:posOffset>
          </wp:positionH>
          <wp:positionV relativeFrom="page">
            <wp:posOffset>228600</wp:posOffset>
          </wp:positionV>
          <wp:extent cx="6303645" cy="986155"/>
          <wp:effectExtent l="0" t="0" r="0" b="0"/>
          <wp:wrapSquare wrapText="bothSides"/>
          <wp:docPr id="4" name="Imagen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03645" cy="986155"/>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251E" w14:textId="77777777" w:rsidR="005B5327" w:rsidRDefault="005B5327">
    <w:pPr>
      <w:spacing w:after="0" w:line="259" w:lineRule="auto"/>
      <w:ind w:left="0" w:right="289" w:firstLine="0"/>
      <w:jc w:val="right"/>
    </w:pPr>
    <w:r>
      <w:rPr>
        <w:noProof/>
        <w:lang w:val="es-CL" w:eastAsia="es-CL"/>
      </w:rPr>
      <w:drawing>
        <wp:anchor distT="0" distB="0" distL="114300" distR="114300" simplePos="0" relativeHeight="251658242" behindDoc="0" locked="0" layoutInCell="1" allowOverlap="0" wp14:anchorId="1B6D6517" wp14:editId="4ECBE571">
          <wp:simplePos x="0" y="0"/>
          <wp:positionH relativeFrom="page">
            <wp:posOffset>774065</wp:posOffset>
          </wp:positionH>
          <wp:positionV relativeFrom="page">
            <wp:posOffset>228600</wp:posOffset>
          </wp:positionV>
          <wp:extent cx="6303645" cy="986155"/>
          <wp:effectExtent l="0" t="0" r="0" b="0"/>
          <wp:wrapSquare wrapText="bothSides"/>
          <wp:docPr id="5" name="Imagen 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03645" cy="98615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D26"/>
    <w:multiLevelType w:val="hybridMultilevel"/>
    <w:tmpl w:val="4F386D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5ED58D4"/>
    <w:multiLevelType w:val="hybridMultilevel"/>
    <w:tmpl w:val="43D84B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7563F95"/>
    <w:multiLevelType w:val="hybridMultilevel"/>
    <w:tmpl w:val="7D525164"/>
    <w:lvl w:ilvl="0" w:tplc="1A9A06A6">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88B1614"/>
    <w:multiLevelType w:val="hybridMultilevel"/>
    <w:tmpl w:val="07A48238"/>
    <w:lvl w:ilvl="0" w:tplc="1A9A06A6">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C44D7D"/>
    <w:multiLevelType w:val="multilevel"/>
    <w:tmpl w:val="B1A8E9EA"/>
    <w:lvl w:ilvl="0">
      <w:start w:val="1"/>
      <w:numFmt w:val="decimal"/>
      <w:lvlText w:val="%1."/>
      <w:lvlJc w:val="left"/>
      <w:pPr>
        <w:ind w:left="360" w:hanging="360"/>
      </w:pPr>
    </w:lvl>
    <w:lvl w:ilvl="1">
      <w:start w:val="1"/>
      <w:numFmt w:val="decimal"/>
      <w:isLgl/>
      <w:lvlText w:val="%1.%2."/>
      <w:lvlJc w:val="left"/>
      <w:pPr>
        <w:ind w:left="360" w:hanging="360"/>
      </w:pPr>
      <w:rPr>
        <w:rFonts w:hint="default"/>
        <w:b/>
        <w:bCs/>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F214778"/>
    <w:multiLevelType w:val="hybridMultilevel"/>
    <w:tmpl w:val="2CFC1EF4"/>
    <w:lvl w:ilvl="0" w:tplc="EB7ECC54">
      <w:start w:val="1"/>
      <w:numFmt w:val="bullet"/>
      <w:lvlText w:val=""/>
      <w:lvlJc w:val="left"/>
      <w:pPr>
        <w:tabs>
          <w:tab w:val="num" w:pos="720"/>
        </w:tabs>
        <w:ind w:left="720" w:hanging="360"/>
      </w:pPr>
      <w:rPr>
        <w:rFonts w:ascii="Wingdings" w:hAnsi="Wingdings" w:hint="default"/>
      </w:rPr>
    </w:lvl>
    <w:lvl w:ilvl="1" w:tplc="51CC99BA" w:tentative="1">
      <w:start w:val="1"/>
      <w:numFmt w:val="bullet"/>
      <w:lvlText w:val=""/>
      <w:lvlJc w:val="left"/>
      <w:pPr>
        <w:tabs>
          <w:tab w:val="num" w:pos="1440"/>
        </w:tabs>
        <w:ind w:left="1440" w:hanging="360"/>
      </w:pPr>
      <w:rPr>
        <w:rFonts w:ascii="Wingdings" w:hAnsi="Wingdings" w:hint="default"/>
      </w:rPr>
    </w:lvl>
    <w:lvl w:ilvl="2" w:tplc="E640E0F8" w:tentative="1">
      <w:start w:val="1"/>
      <w:numFmt w:val="bullet"/>
      <w:lvlText w:val=""/>
      <w:lvlJc w:val="left"/>
      <w:pPr>
        <w:tabs>
          <w:tab w:val="num" w:pos="2160"/>
        </w:tabs>
        <w:ind w:left="2160" w:hanging="360"/>
      </w:pPr>
      <w:rPr>
        <w:rFonts w:ascii="Wingdings" w:hAnsi="Wingdings" w:hint="default"/>
      </w:rPr>
    </w:lvl>
    <w:lvl w:ilvl="3" w:tplc="2CE22AAA" w:tentative="1">
      <w:start w:val="1"/>
      <w:numFmt w:val="bullet"/>
      <w:lvlText w:val=""/>
      <w:lvlJc w:val="left"/>
      <w:pPr>
        <w:tabs>
          <w:tab w:val="num" w:pos="2880"/>
        </w:tabs>
        <w:ind w:left="2880" w:hanging="360"/>
      </w:pPr>
      <w:rPr>
        <w:rFonts w:ascii="Wingdings" w:hAnsi="Wingdings" w:hint="default"/>
      </w:rPr>
    </w:lvl>
    <w:lvl w:ilvl="4" w:tplc="3C5AA474" w:tentative="1">
      <w:start w:val="1"/>
      <w:numFmt w:val="bullet"/>
      <w:lvlText w:val=""/>
      <w:lvlJc w:val="left"/>
      <w:pPr>
        <w:tabs>
          <w:tab w:val="num" w:pos="3600"/>
        </w:tabs>
        <w:ind w:left="3600" w:hanging="360"/>
      </w:pPr>
      <w:rPr>
        <w:rFonts w:ascii="Wingdings" w:hAnsi="Wingdings" w:hint="default"/>
      </w:rPr>
    </w:lvl>
    <w:lvl w:ilvl="5" w:tplc="A142DEA8" w:tentative="1">
      <w:start w:val="1"/>
      <w:numFmt w:val="bullet"/>
      <w:lvlText w:val=""/>
      <w:lvlJc w:val="left"/>
      <w:pPr>
        <w:tabs>
          <w:tab w:val="num" w:pos="4320"/>
        </w:tabs>
        <w:ind w:left="4320" w:hanging="360"/>
      </w:pPr>
      <w:rPr>
        <w:rFonts w:ascii="Wingdings" w:hAnsi="Wingdings" w:hint="default"/>
      </w:rPr>
    </w:lvl>
    <w:lvl w:ilvl="6" w:tplc="4FB2B8C6" w:tentative="1">
      <w:start w:val="1"/>
      <w:numFmt w:val="bullet"/>
      <w:lvlText w:val=""/>
      <w:lvlJc w:val="left"/>
      <w:pPr>
        <w:tabs>
          <w:tab w:val="num" w:pos="5040"/>
        </w:tabs>
        <w:ind w:left="5040" w:hanging="360"/>
      </w:pPr>
      <w:rPr>
        <w:rFonts w:ascii="Wingdings" w:hAnsi="Wingdings" w:hint="default"/>
      </w:rPr>
    </w:lvl>
    <w:lvl w:ilvl="7" w:tplc="1AC8DA64" w:tentative="1">
      <w:start w:val="1"/>
      <w:numFmt w:val="bullet"/>
      <w:lvlText w:val=""/>
      <w:lvlJc w:val="left"/>
      <w:pPr>
        <w:tabs>
          <w:tab w:val="num" w:pos="5760"/>
        </w:tabs>
        <w:ind w:left="5760" w:hanging="360"/>
      </w:pPr>
      <w:rPr>
        <w:rFonts w:ascii="Wingdings" w:hAnsi="Wingdings" w:hint="default"/>
      </w:rPr>
    </w:lvl>
    <w:lvl w:ilvl="8" w:tplc="E804765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C07AC6"/>
    <w:multiLevelType w:val="hybridMultilevel"/>
    <w:tmpl w:val="12D496F0"/>
    <w:lvl w:ilvl="0" w:tplc="340A0003">
      <w:start w:val="1"/>
      <w:numFmt w:val="bullet"/>
      <w:lvlText w:val="o"/>
      <w:lvlJc w:val="left"/>
      <w:pPr>
        <w:ind w:left="1068" w:hanging="360"/>
      </w:pPr>
      <w:rPr>
        <w:rFonts w:ascii="Courier New" w:hAnsi="Courier New" w:cs="Courier New"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7" w15:restartNumberingAfterBreak="0">
    <w:nsid w:val="352453FB"/>
    <w:multiLevelType w:val="hybridMultilevel"/>
    <w:tmpl w:val="1876E0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DA75FF8"/>
    <w:multiLevelType w:val="hybridMultilevel"/>
    <w:tmpl w:val="E586C146"/>
    <w:lvl w:ilvl="0" w:tplc="122A1F4E">
      <w:start w:val="4"/>
      <w:numFmt w:val="bullet"/>
      <w:lvlText w:val="-"/>
      <w:lvlJc w:val="left"/>
      <w:pPr>
        <w:ind w:left="1039" w:hanging="360"/>
      </w:pPr>
      <w:rPr>
        <w:rFonts w:ascii="Calibri" w:eastAsia="Calibri" w:hAnsi="Calibri" w:cs="Calibri" w:hint="default"/>
      </w:rPr>
    </w:lvl>
    <w:lvl w:ilvl="1" w:tplc="340A0003" w:tentative="1">
      <w:start w:val="1"/>
      <w:numFmt w:val="bullet"/>
      <w:lvlText w:val="o"/>
      <w:lvlJc w:val="left"/>
      <w:pPr>
        <w:ind w:left="1759" w:hanging="360"/>
      </w:pPr>
      <w:rPr>
        <w:rFonts w:ascii="Courier New" w:hAnsi="Courier New" w:cs="Courier New" w:hint="default"/>
      </w:rPr>
    </w:lvl>
    <w:lvl w:ilvl="2" w:tplc="340A0005" w:tentative="1">
      <w:start w:val="1"/>
      <w:numFmt w:val="bullet"/>
      <w:lvlText w:val=""/>
      <w:lvlJc w:val="left"/>
      <w:pPr>
        <w:ind w:left="2479" w:hanging="360"/>
      </w:pPr>
      <w:rPr>
        <w:rFonts w:ascii="Wingdings" w:hAnsi="Wingdings" w:hint="default"/>
      </w:rPr>
    </w:lvl>
    <w:lvl w:ilvl="3" w:tplc="340A0001" w:tentative="1">
      <w:start w:val="1"/>
      <w:numFmt w:val="bullet"/>
      <w:lvlText w:val=""/>
      <w:lvlJc w:val="left"/>
      <w:pPr>
        <w:ind w:left="3199" w:hanging="360"/>
      </w:pPr>
      <w:rPr>
        <w:rFonts w:ascii="Symbol" w:hAnsi="Symbol" w:hint="default"/>
      </w:rPr>
    </w:lvl>
    <w:lvl w:ilvl="4" w:tplc="340A0003" w:tentative="1">
      <w:start w:val="1"/>
      <w:numFmt w:val="bullet"/>
      <w:lvlText w:val="o"/>
      <w:lvlJc w:val="left"/>
      <w:pPr>
        <w:ind w:left="3919" w:hanging="360"/>
      </w:pPr>
      <w:rPr>
        <w:rFonts w:ascii="Courier New" w:hAnsi="Courier New" w:cs="Courier New" w:hint="default"/>
      </w:rPr>
    </w:lvl>
    <w:lvl w:ilvl="5" w:tplc="340A0005" w:tentative="1">
      <w:start w:val="1"/>
      <w:numFmt w:val="bullet"/>
      <w:lvlText w:val=""/>
      <w:lvlJc w:val="left"/>
      <w:pPr>
        <w:ind w:left="4639" w:hanging="360"/>
      </w:pPr>
      <w:rPr>
        <w:rFonts w:ascii="Wingdings" w:hAnsi="Wingdings" w:hint="default"/>
      </w:rPr>
    </w:lvl>
    <w:lvl w:ilvl="6" w:tplc="340A0001" w:tentative="1">
      <w:start w:val="1"/>
      <w:numFmt w:val="bullet"/>
      <w:lvlText w:val=""/>
      <w:lvlJc w:val="left"/>
      <w:pPr>
        <w:ind w:left="5359" w:hanging="360"/>
      </w:pPr>
      <w:rPr>
        <w:rFonts w:ascii="Symbol" w:hAnsi="Symbol" w:hint="default"/>
      </w:rPr>
    </w:lvl>
    <w:lvl w:ilvl="7" w:tplc="340A0003" w:tentative="1">
      <w:start w:val="1"/>
      <w:numFmt w:val="bullet"/>
      <w:lvlText w:val="o"/>
      <w:lvlJc w:val="left"/>
      <w:pPr>
        <w:ind w:left="6079" w:hanging="360"/>
      </w:pPr>
      <w:rPr>
        <w:rFonts w:ascii="Courier New" w:hAnsi="Courier New" w:cs="Courier New" w:hint="default"/>
      </w:rPr>
    </w:lvl>
    <w:lvl w:ilvl="8" w:tplc="340A0005" w:tentative="1">
      <w:start w:val="1"/>
      <w:numFmt w:val="bullet"/>
      <w:lvlText w:val=""/>
      <w:lvlJc w:val="left"/>
      <w:pPr>
        <w:ind w:left="6799" w:hanging="360"/>
      </w:pPr>
      <w:rPr>
        <w:rFonts w:ascii="Wingdings" w:hAnsi="Wingdings" w:hint="default"/>
      </w:rPr>
    </w:lvl>
  </w:abstractNum>
  <w:abstractNum w:abstractNumId="9" w15:restartNumberingAfterBreak="0">
    <w:nsid w:val="46B30B89"/>
    <w:multiLevelType w:val="hybridMultilevel"/>
    <w:tmpl w:val="52E23B5E"/>
    <w:lvl w:ilvl="0" w:tplc="122A1F4E">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6F67687"/>
    <w:multiLevelType w:val="hybridMultilevel"/>
    <w:tmpl w:val="D3920D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B8E1CEF"/>
    <w:multiLevelType w:val="hybridMultilevel"/>
    <w:tmpl w:val="70EC8DD6"/>
    <w:lvl w:ilvl="0" w:tplc="097AE572">
      <w:start w:val="1"/>
      <w:numFmt w:val="lowerLetter"/>
      <w:lvlText w:val="%1."/>
      <w:lvlJc w:val="left"/>
      <w:pPr>
        <w:ind w:left="107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596567F"/>
    <w:multiLevelType w:val="hybridMultilevel"/>
    <w:tmpl w:val="10CA65E0"/>
    <w:lvl w:ilvl="0" w:tplc="2750A486">
      <w:start w:val="1"/>
      <w:numFmt w:val="bullet"/>
      <w:lvlText w:val="-"/>
      <w:lvlJc w:val="left"/>
      <w:pPr>
        <w:ind w:left="786" w:hanging="360"/>
      </w:pPr>
      <w:rPr>
        <w:rFonts w:ascii="Arial" w:eastAsiaTheme="minorHAnsi" w:hAnsi="Arial" w:cs="Arial" w:hint="default"/>
      </w:rPr>
    </w:lvl>
    <w:lvl w:ilvl="1" w:tplc="340A0003">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3" w15:restartNumberingAfterBreak="0">
    <w:nsid w:val="7EF5453E"/>
    <w:multiLevelType w:val="hybridMultilevel"/>
    <w:tmpl w:val="A8CE73F6"/>
    <w:lvl w:ilvl="0" w:tplc="C1AC9F2A">
      <w:start w:val="1"/>
      <w:numFmt w:val="decimal"/>
      <w:lvlText w:val="%1."/>
      <w:lvlJc w:val="left"/>
      <w:pPr>
        <w:ind w:left="350" w:hanging="360"/>
      </w:pPr>
      <w:rPr>
        <w:rFonts w:hint="default"/>
      </w:rPr>
    </w:lvl>
    <w:lvl w:ilvl="1" w:tplc="097AE572">
      <w:start w:val="1"/>
      <w:numFmt w:val="lowerLetter"/>
      <w:lvlText w:val="%2."/>
      <w:lvlJc w:val="left"/>
      <w:pPr>
        <w:ind w:left="1070" w:hanging="360"/>
      </w:pPr>
      <w:rPr>
        <w:b/>
      </w:rPr>
    </w:lvl>
    <w:lvl w:ilvl="2" w:tplc="340A001B">
      <w:start w:val="1"/>
      <w:numFmt w:val="lowerRoman"/>
      <w:lvlText w:val="%3."/>
      <w:lvlJc w:val="right"/>
      <w:pPr>
        <w:ind w:left="1790" w:hanging="180"/>
      </w:pPr>
    </w:lvl>
    <w:lvl w:ilvl="3" w:tplc="340A000F" w:tentative="1">
      <w:start w:val="1"/>
      <w:numFmt w:val="decimal"/>
      <w:lvlText w:val="%4."/>
      <w:lvlJc w:val="left"/>
      <w:pPr>
        <w:ind w:left="2510" w:hanging="360"/>
      </w:pPr>
    </w:lvl>
    <w:lvl w:ilvl="4" w:tplc="340A0019" w:tentative="1">
      <w:start w:val="1"/>
      <w:numFmt w:val="lowerLetter"/>
      <w:lvlText w:val="%5."/>
      <w:lvlJc w:val="left"/>
      <w:pPr>
        <w:ind w:left="3230" w:hanging="360"/>
      </w:pPr>
    </w:lvl>
    <w:lvl w:ilvl="5" w:tplc="340A001B" w:tentative="1">
      <w:start w:val="1"/>
      <w:numFmt w:val="lowerRoman"/>
      <w:lvlText w:val="%6."/>
      <w:lvlJc w:val="right"/>
      <w:pPr>
        <w:ind w:left="3950" w:hanging="180"/>
      </w:pPr>
    </w:lvl>
    <w:lvl w:ilvl="6" w:tplc="340A000F" w:tentative="1">
      <w:start w:val="1"/>
      <w:numFmt w:val="decimal"/>
      <w:lvlText w:val="%7."/>
      <w:lvlJc w:val="left"/>
      <w:pPr>
        <w:ind w:left="4670" w:hanging="360"/>
      </w:pPr>
    </w:lvl>
    <w:lvl w:ilvl="7" w:tplc="340A0019" w:tentative="1">
      <w:start w:val="1"/>
      <w:numFmt w:val="lowerLetter"/>
      <w:lvlText w:val="%8."/>
      <w:lvlJc w:val="left"/>
      <w:pPr>
        <w:ind w:left="5390" w:hanging="360"/>
      </w:pPr>
    </w:lvl>
    <w:lvl w:ilvl="8" w:tplc="340A001B" w:tentative="1">
      <w:start w:val="1"/>
      <w:numFmt w:val="lowerRoman"/>
      <w:lvlText w:val="%9."/>
      <w:lvlJc w:val="right"/>
      <w:pPr>
        <w:ind w:left="6110" w:hanging="180"/>
      </w:pPr>
    </w:lvl>
  </w:abstractNum>
  <w:num w:numId="1" w16cid:durableId="1858537944">
    <w:abstractNumId w:val="4"/>
  </w:num>
  <w:num w:numId="2" w16cid:durableId="118184938">
    <w:abstractNumId w:val="13"/>
  </w:num>
  <w:num w:numId="3" w16cid:durableId="1884436945">
    <w:abstractNumId w:val="12"/>
  </w:num>
  <w:num w:numId="4" w16cid:durableId="1101872964">
    <w:abstractNumId w:val="11"/>
  </w:num>
  <w:num w:numId="5" w16cid:durableId="719327259">
    <w:abstractNumId w:val="9"/>
  </w:num>
  <w:num w:numId="6" w16cid:durableId="2110081593">
    <w:abstractNumId w:val="2"/>
  </w:num>
  <w:num w:numId="7" w16cid:durableId="1057977563">
    <w:abstractNumId w:val="6"/>
  </w:num>
  <w:num w:numId="8" w16cid:durableId="1234512498">
    <w:abstractNumId w:val="0"/>
  </w:num>
  <w:num w:numId="9" w16cid:durableId="715815330">
    <w:abstractNumId w:val="3"/>
  </w:num>
  <w:num w:numId="10" w16cid:durableId="1907454038">
    <w:abstractNumId w:val="5"/>
  </w:num>
  <w:num w:numId="11" w16cid:durableId="336928145">
    <w:abstractNumId w:val="7"/>
  </w:num>
  <w:num w:numId="12" w16cid:durableId="868570473">
    <w:abstractNumId w:val="10"/>
  </w:num>
  <w:num w:numId="13" w16cid:durableId="1154100060">
    <w:abstractNumId w:val="1"/>
  </w:num>
  <w:num w:numId="14" w16cid:durableId="128326337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8C7"/>
    <w:rsid w:val="00003F51"/>
    <w:rsid w:val="00007834"/>
    <w:rsid w:val="00022139"/>
    <w:rsid w:val="000222C6"/>
    <w:rsid w:val="000222DB"/>
    <w:rsid w:val="000263D0"/>
    <w:rsid w:val="00026FAA"/>
    <w:rsid w:val="0003055F"/>
    <w:rsid w:val="00040421"/>
    <w:rsid w:val="00041A96"/>
    <w:rsid w:val="00041E32"/>
    <w:rsid w:val="0004387A"/>
    <w:rsid w:val="00046F50"/>
    <w:rsid w:val="000535D9"/>
    <w:rsid w:val="00057C4E"/>
    <w:rsid w:val="00063B60"/>
    <w:rsid w:val="00073335"/>
    <w:rsid w:val="00074500"/>
    <w:rsid w:val="00076FD3"/>
    <w:rsid w:val="00082CEC"/>
    <w:rsid w:val="00082E88"/>
    <w:rsid w:val="00083DC0"/>
    <w:rsid w:val="00087E34"/>
    <w:rsid w:val="00090EAF"/>
    <w:rsid w:val="0009256F"/>
    <w:rsid w:val="00093188"/>
    <w:rsid w:val="0009380E"/>
    <w:rsid w:val="00095314"/>
    <w:rsid w:val="00097B1B"/>
    <w:rsid w:val="000A0012"/>
    <w:rsid w:val="000A4C13"/>
    <w:rsid w:val="000A7205"/>
    <w:rsid w:val="000B06DD"/>
    <w:rsid w:val="000B1A95"/>
    <w:rsid w:val="000B3849"/>
    <w:rsid w:val="000C2152"/>
    <w:rsid w:val="000C46E3"/>
    <w:rsid w:val="000D052B"/>
    <w:rsid w:val="000D3A1D"/>
    <w:rsid w:val="000D3A50"/>
    <w:rsid w:val="000E2F3A"/>
    <w:rsid w:val="000E793D"/>
    <w:rsid w:val="000F2FF5"/>
    <w:rsid w:val="000F7ED8"/>
    <w:rsid w:val="001042A6"/>
    <w:rsid w:val="00114117"/>
    <w:rsid w:val="00117DBE"/>
    <w:rsid w:val="00121377"/>
    <w:rsid w:val="00122AD1"/>
    <w:rsid w:val="00124143"/>
    <w:rsid w:val="001300B6"/>
    <w:rsid w:val="00134CE5"/>
    <w:rsid w:val="001362D7"/>
    <w:rsid w:val="00144775"/>
    <w:rsid w:val="00154496"/>
    <w:rsid w:val="001648C7"/>
    <w:rsid w:val="00165529"/>
    <w:rsid w:val="00165A5F"/>
    <w:rsid w:val="00172010"/>
    <w:rsid w:val="00175527"/>
    <w:rsid w:val="00175ADB"/>
    <w:rsid w:val="001804D9"/>
    <w:rsid w:val="00181648"/>
    <w:rsid w:val="0018170B"/>
    <w:rsid w:val="00192D6C"/>
    <w:rsid w:val="00193AA1"/>
    <w:rsid w:val="001946E5"/>
    <w:rsid w:val="00196437"/>
    <w:rsid w:val="001974A5"/>
    <w:rsid w:val="001A4E80"/>
    <w:rsid w:val="001A700B"/>
    <w:rsid w:val="001B15B5"/>
    <w:rsid w:val="001B17E4"/>
    <w:rsid w:val="001C199B"/>
    <w:rsid w:val="001C1FF9"/>
    <w:rsid w:val="001C30F7"/>
    <w:rsid w:val="001C362B"/>
    <w:rsid w:val="001C5895"/>
    <w:rsid w:val="001C5B32"/>
    <w:rsid w:val="001C6B65"/>
    <w:rsid w:val="001D076F"/>
    <w:rsid w:val="001E063D"/>
    <w:rsid w:val="001F12C3"/>
    <w:rsid w:val="001F633F"/>
    <w:rsid w:val="001F6ED4"/>
    <w:rsid w:val="00205062"/>
    <w:rsid w:val="00215961"/>
    <w:rsid w:val="00216071"/>
    <w:rsid w:val="00223657"/>
    <w:rsid w:val="002277C2"/>
    <w:rsid w:val="0023562B"/>
    <w:rsid w:val="00242410"/>
    <w:rsid w:val="002444D0"/>
    <w:rsid w:val="00244AEF"/>
    <w:rsid w:val="00250866"/>
    <w:rsid w:val="00270DA6"/>
    <w:rsid w:val="002725AE"/>
    <w:rsid w:val="00273715"/>
    <w:rsid w:val="00275C54"/>
    <w:rsid w:val="0028265B"/>
    <w:rsid w:val="00283893"/>
    <w:rsid w:val="0029215A"/>
    <w:rsid w:val="00296406"/>
    <w:rsid w:val="002A0A6E"/>
    <w:rsid w:val="002A1E14"/>
    <w:rsid w:val="002A5228"/>
    <w:rsid w:val="002A6BD0"/>
    <w:rsid w:val="002B0B64"/>
    <w:rsid w:val="002B1F45"/>
    <w:rsid w:val="002B63AA"/>
    <w:rsid w:val="002C1C95"/>
    <w:rsid w:val="002D00D7"/>
    <w:rsid w:val="002D0D0D"/>
    <w:rsid w:val="002D1A5A"/>
    <w:rsid w:val="002D1BD4"/>
    <w:rsid w:val="002D1C86"/>
    <w:rsid w:val="002D7326"/>
    <w:rsid w:val="002D776E"/>
    <w:rsid w:val="002D7D31"/>
    <w:rsid w:val="002E1703"/>
    <w:rsid w:val="002E17AA"/>
    <w:rsid w:val="002E59D2"/>
    <w:rsid w:val="002F147D"/>
    <w:rsid w:val="002F44D6"/>
    <w:rsid w:val="002F4703"/>
    <w:rsid w:val="002F5FE2"/>
    <w:rsid w:val="002F781D"/>
    <w:rsid w:val="003003BC"/>
    <w:rsid w:val="00300FA4"/>
    <w:rsid w:val="00303C0D"/>
    <w:rsid w:val="00311C60"/>
    <w:rsid w:val="00313777"/>
    <w:rsid w:val="00317D45"/>
    <w:rsid w:val="00321400"/>
    <w:rsid w:val="003219BA"/>
    <w:rsid w:val="0033449C"/>
    <w:rsid w:val="00340CE7"/>
    <w:rsid w:val="00341248"/>
    <w:rsid w:val="003468BE"/>
    <w:rsid w:val="00352BD6"/>
    <w:rsid w:val="00355782"/>
    <w:rsid w:val="00366990"/>
    <w:rsid w:val="00367913"/>
    <w:rsid w:val="00377169"/>
    <w:rsid w:val="00381D72"/>
    <w:rsid w:val="00382CEC"/>
    <w:rsid w:val="00390AD8"/>
    <w:rsid w:val="00391D53"/>
    <w:rsid w:val="003925D7"/>
    <w:rsid w:val="003A0236"/>
    <w:rsid w:val="003A0CB4"/>
    <w:rsid w:val="003A1839"/>
    <w:rsid w:val="003A3495"/>
    <w:rsid w:val="003B288C"/>
    <w:rsid w:val="003B2C55"/>
    <w:rsid w:val="003C472B"/>
    <w:rsid w:val="003D2BCE"/>
    <w:rsid w:val="003D2EC2"/>
    <w:rsid w:val="003D7DFF"/>
    <w:rsid w:val="003E20A3"/>
    <w:rsid w:val="003F06AB"/>
    <w:rsid w:val="003F14A3"/>
    <w:rsid w:val="003F2D8B"/>
    <w:rsid w:val="003F338C"/>
    <w:rsid w:val="003F3882"/>
    <w:rsid w:val="003F6270"/>
    <w:rsid w:val="004019F4"/>
    <w:rsid w:val="004158F3"/>
    <w:rsid w:val="0042284C"/>
    <w:rsid w:val="00426617"/>
    <w:rsid w:val="00431B62"/>
    <w:rsid w:val="00435B2E"/>
    <w:rsid w:val="0044010A"/>
    <w:rsid w:val="00446088"/>
    <w:rsid w:val="00447553"/>
    <w:rsid w:val="00447697"/>
    <w:rsid w:val="00453968"/>
    <w:rsid w:val="00454E88"/>
    <w:rsid w:val="0046148F"/>
    <w:rsid w:val="004632CA"/>
    <w:rsid w:val="00464047"/>
    <w:rsid w:val="00465DC5"/>
    <w:rsid w:val="004711A7"/>
    <w:rsid w:val="00476275"/>
    <w:rsid w:val="00482608"/>
    <w:rsid w:val="00483959"/>
    <w:rsid w:val="0048514C"/>
    <w:rsid w:val="00487973"/>
    <w:rsid w:val="00490F5D"/>
    <w:rsid w:val="00496ABD"/>
    <w:rsid w:val="004A0EED"/>
    <w:rsid w:val="004A17AC"/>
    <w:rsid w:val="004A4C35"/>
    <w:rsid w:val="004A6988"/>
    <w:rsid w:val="004B29C6"/>
    <w:rsid w:val="004B473F"/>
    <w:rsid w:val="004B56A3"/>
    <w:rsid w:val="004C0F40"/>
    <w:rsid w:val="004C3387"/>
    <w:rsid w:val="004D1001"/>
    <w:rsid w:val="004D4E54"/>
    <w:rsid w:val="004E198C"/>
    <w:rsid w:val="004F0395"/>
    <w:rsid w:val="004F08ED"/>
    <w:rsid w:val="004F56C8"/>
    <w:rsid w:val="005015E1"/>
    <w:rsid w:val="00504FF6"/>
    <w:rsid w:val="00506D4B"/>
    <w:rsid w:val="005122CC"/>
    <w:rsid w:val="00513CA4"/>
    <w:rsid w:val="00523491"/>
    <w:rsid w:val="0052791B"/>
    <w:rsid w:val="0053098C"/>
    <w:rsid w:val="00534886"/>
    <w:rsid w:val="005363AD"/>
    <w:rsid w:val="0054150C"/>
    <w:rsid w:val="00544DDA"/>
    <w:rsid w:val="00545012"/>
    <w:rsid w:val="00550600"/>
    <w:rsid w:val="00552070"/>
    <w:rsid w:val="005539EA"/>
    <w:rsid w:val="00554268"/>
    <w:rsid w:val="00556319"/>
    <w:rsid w:val="00556845"/>
    <w:rsid w:val="00556AE9"/>
    <w:rsid w:val="00560DDC"/>
    <w:rsid w:val="00561FD3"/>
    <w:rsid w:val="0056232A"/>
    <w:rsid w:val="00575A4D"/>
    <w:rsid w:val="0057742C"/>
    <w:rsid w:val="005802E1"/>
    <w:rsid w:val="005854CE"/>
    <w:rsid w:val="0059521C"/>
    <w:rsid w:val="00596C9C"/>
    <w:rsid w:val="005A1A6E"/>
    <w:rsid w:val="005A1D45"/>
    <w:rsid w:val="005A6B92"/>
    <w:rsid w:val="005A6E44"/>
    <w:rsid w:val="005B5327"/>
    <w:rsid w:val="005B5C00"/>
    <w:rsid w:val="005C6844"/>
    <w:rsid w:val="005C7964"/>
    <w:rsid w:val="005C7E22"/>
    <w:rsid w:val="005D6650"/>
    <w:rsid w:val="005E54BC"/>
    <w:rsid w:val="005F21C7"/>
    <w:rsid w:val="0060273A"/>
    <w:rsid w:val="006036F9"/>
    <w:rsid w:val="006065FF"/>
    <w:rsid w:val="00614280"/>
    <w:rsid w:val="00615AA3"/>
    <w:rsid w:val="00615E7F"/>
    <w:rsid w:val="00617143"/>
    <w:rsid w:val="0062245B"/>
    <w:rsid w:val="00626DEA"/>
    <w:rsid w:val="00627003"/>
    <w:rsid w:val="00631A83"/>
    <w:rsid w:val="006337CD"/>
    <w:rsid w:val="00635164"/>
    <w:rsid w:val="0063757E"/>
    <w:rsid w:val="006449F9"/>
    <w:rsid w:val="00644D83"/>
    <w:rsid w:val="00645CF9"/>
    <w:rsid w:val="00645DFC"/>
    <w:rsid w:val="00646B6A"/>
    <w:rsid w:val="00650EDC"/>
    <w:rsid w:val="006514D6"/>
    <w:rsid w:val="00655BB0"/>
    <w:rsid w:val="00656C26"/>
    <w:rsid w:val="006600E8"/>
    <w:rsid w:val="00661CC9"/>
    <w:rsid w:val="00662AAF"/>
    <w:rsid w:val="00662C2A"/>
    <w:rsid w:val="0066337A"/>
    <w:rsid w:val="006664E5"/>
    <w:rsid w:val="00673EC8"/>
    <w:rsid w:val="00676322"/>
    <w:rsid w:val="006A13D4"/>
    <w:rsid w:val="006A6AD6"/>
    <w:rsid w:val="006A6E35"/>
    <w:rsid w:val="006B7FF3"/>
    <w:rsid w:val="006C1193"/>
    <w:rsid w:val="006D0B92"/>
    <w:rsid w:val="006E4853"/>
    <w:rsid w:val="006F402C"/>
    <w:rsid w:val="006F56E4"/>
    <w:rsid w:val="00700596"/>
    <w:rsid w:val="00704E4D"/>
    <w:rsid w:val="00707CC7"/>
    <w:rsid w:val="0071460F"/>
    <w:rsid w:val="0072153D"/>
    <w:rsid w:val="007262C1"/>
    <w:rsid w:val="0073378F"/>
    <w:rsid w:val="00737701"/>
    <w:rsid w:val="00742A39"/>
    <w:rsid w:val="00744290"/>
    <w:rsid w:val="007517BC"/>
    <w:rsid w:val="00753589"/>
    <w:rsid w:val="00760DCB"/>
    <w:rsid w:val="00761B7D"/>
    <w:rsid w:val="0077222B"/>
    <w:rsid w:val="00773B29"/>
    <w:rsid w:val="00776E56"/>
    <w:rsid w:val="00777CA6"/>
    <w:rsid w:val="007804E2"/>
    <w:rsid w:val="00784C85"/>
    <w:rsid w:val="00785631"/>
    <w:rsid w:val="00791E32"/>
    <w:rsid w:val="00791F00"/>
    <w:rsid w:val="00794FA1"/>
    <w:rsid w:val="00794FD2"/>
    <w:rsid w:val="0079604F"/>
    <w:rsid w:val="0079607E"/>
    <w:rsid w:val="007A29A5"/>
    <w:rsid w:val="007A66AB"/>
    <w:rsid w:val="007A6C13"/>
    <w:rsid w:val="007C35EA"/>
    <w:rsid w:val="007C76B4"/>
    <w:rsid w:val="007C7AA8"/>
    <w:rsid w:val="007D17AD"/>
    <w:rsid w:val="007E1BF0"/>
    <w:rsid w:val="007E320A"/>
    <w:rsid w:val="007E7034"/>
    <w:rsid w:val="007F5C65"/>
    <w:rsid w:val="00800E45"/>
    <w:rsid w:val="00803211"/>
    <w:rsid w:val="008055BB"/>
    <w:rsid w:val="00805DB5"/>
    <w:rsid w:val="0081441E"/>
    <w:rsid w:val="00816306"/>
    <w:rsid w:val="00820A19"/>
    <w:rsid w:val="008211EF"/>
    <w:rsid w:val="008278A1"/>
    <w:rsid w:val="008338A6"/>
    <w:rsid w:val="00837E91"/>
    <w:rsid w:val="008451A0"/>
    <w:rsid w:val="0084649F"/>
    <w:rsid w:val="00856942"/>
    <w:rsid w:val="00866E9D"/>
    <w:rsid w:val="008671B6"/>
    <w:rsid w:val="00870994"/>
    <w:rsid w:val="008709BA"/>
    <w:rsid w:val="00873844"/>
    <w:rsid w:val="00876898"/>
    <w:rsid w:val="0088382B"/>
    <w:rsid w:val="008863DD"/>
    <w:rsid w:val="0089017F"/>
    <w:rsid w:val="00892398"/>
    <w:rsid w:val="008932F6"/>
    <w:rsid w:val="008944AD"/>
    <w:rsid w:val="00895131"/>
    <w:rsid w:val="008A49DA"/>
    <w:rsid w:val="008A511A"/>
    <w:rsid w:val="008A6CAB"/>
    <w:rsid w:val="008B1212"/>
    <w:rsid w:val="008B1370"/>
    <w:rsid w:val="008B7C4C"/>
    <w:rsid w:val="008C0EC1"/>
    <w:rsid w:val="008C47F1"/>
    <w:rsid w:val="008D2163"/>
    <w:rsid w:val="008D6027"/>
    <w:rsid w:val="008D65DD"/>
    <w:rsid w:val="008D6667"/>
    <w:rsid w:val="008E1F00"/>
    <w:rsid w:val="008E5B43"/>
    <w:rsid w:val="008F1548"/>
    <w:rsid w:val="008F1611"/>
    <w:rsid w:val="008F211F"/>
    <w:rsid w:val="008F2F40"/>
    <w:rsid w:val="008F4984"/>
    <w:rsid w:val="00901455"/>
    <w:rsid w:val="00902D57"/>
    <w:rsid w:val="00905212"/>
    <w:rsid w:val="009074D6"/>
    <w:rsid w:val="0090791E"/>
    <w:rsid w:val="00910A79"/>
    <w:rsid w:val="00910FD0"/>
    <w:rsid w:val="00911A99"/>
    <w:rsid w:val="009130A5"/>
    <w:rsid w:val="00913964"/>
    <w:rsid w:val="009177F4"/>
    <w:rsid w:val="009178B7"/>
    <w:rsid w:val="009254B3"/>
    <w:rsid w:val="0092594F"/>
    <w:rsid w:val="00933478"/>
    <w:rsid w:val="00935379"/>
    <w:rsid w:val="0094097D"/>
    <w:rsid w:val="00940DAD"/>
    <w:rsid w:val="00942B7A"/>
    <w:rsid w:val="00943134"/>
    <w:rsid w:val="009434E7"/>
    <w:rsid w:val="0094394F"/>
    <w:rsid w:val="009524C4"/>
    <w:rsid w:val="00954607"/>
    <w:rsid w:val="00963858"/>
    <w:rsid w:val="00966DD5"/>
    <w:rsid w:val="009704A5"/>
    <w:rsid w:val="00970999"/>
    <w:rsid w:val="00971781"/>
    <w:rsid w:val="00977C57"/>
    <w:rsid w:val="00981F66"/>
    <w:rsid w:val="00982397"/>
    <w:rsid w:val="009919D2"/>
    <w:rsid w:val="00992000"/>
    <w:rsid w:val="009A1304"/>
    <w:rsid w:val="009A4EB8"/>
    <w:rsid w:val="009A5D28"/>
    <w:rsid w:val="009B1786"/>
    <w:rsid w:val="009B57D1"/>
    <w:rsid w:val="009B7CBF"/>
    <w:rsid w:val="009C0056"/>
    <w:rsid w:val="009C695E"/>
    <w:rsid w:val="009D0C73"/>
    <w:rsid w:val="009D14E9"/>
    <w:rsid w:val="009D1EC0"/>
    <w:rsid w:val="009D7857"/>
    <w:rsid w:val="009D7CCD"/>
    <w:rsid w:val="009E0182"/>
    <w:rsid w:val="009E080C"/>
    <w:rsid w:val="009E2F58"/>
    <w:rsid w:val="009E663B"/>
    <w:rsid w:val="009E7DC1"/>
    <w:rsid w:val="009F367E"/>
    <w:rsid w:val="00A01ACD"/>
    <w:rsid w:val="00A0553E"/>
    <w:rsid w:val="00A077BF"/>
    <w:rsid w:val="00A1069B"/>
    <w:rsid w:val="00A10C85"/>
    <w:rsid w:val="00A110BA"/>
    <w:rsid w:val="00A11B6E"/>
    <w:rsid w:val="00A12BF6"/>
    <w:rsid w:val="00A14C69"/>
    <w:rsid w:val="00A270C8"/>
    <w:rsid w:val="00A2777B"/>
    <w:rsid w:val="00A35F03"/>
    <w:rsid w:val="00A3659C"/>
    <w:rsid w:val="00A414A0"/>
    <w:rsid w:val="00A557D9"/>
    <w:rsid w:val="00A55BEE"/>
    <w:rsid w:val="00A55C14"/>
    <w:rsid w:val="00A57185"/>
    <w:rsid w:val="00A6119D"/>
    <w:rsid w:val="00A631EC"/>
    <w:rsid w:val="00A64EF1"/>
    <w:rsid w:val="00A71AB6"/>
    <w:rsid w:val="00A76A80"/>
    <w:rsid w:val="00A81F9D"/>
    <w:rsid w:val="00A8310C"/>
    <w:rsid w:val="00A84FF5"/>
    <w:rsid w:val="00A926C8"/>
    <w:rsid w:val="00AA0D49"/>
    <w:rsid w:val="00AA49FB"/>
    <w:rsid w:val="00AA53AA"/>
    <w:rsid w:val="00AA59E1"/>
    <w:rsid w:val="00AB0F8A"/>
    <w:rsid w:val="00AB3E85"/>
    <w:rsid w:val="00AB663F"/>
    <w:rsid w:val="00AB7A20"/>
    <w:rsid w:val="00AC54B6"/>
    <w:rsid w:val="00AD106A"/>
    <w:rsid w:val="00AE205F"/>
    <w:rsid w:val="00AE6039"/>
    <w:rsid w:val="00AE64EB"/>
    <w:rsid w:val="00AF287D"/>
    <w:rsid w:val="00AF38BD"/>
    <w:rsid w:val="00AF3CD1"/>
    <w:rsid w:val="00B01CC5"/>
    <w:rsid w:val="00B036D3"/>
    <w:rsid w:val="00B04560"/>
    <w:rsid w:val="00B057D4"/>
    <w:rsid w:val="00B11D33"/>
    <w:rsid w:val="00B158D0"/>
    <w:rsid w:val="00B226F4"/>
    <w:rsid w:val="00B235ED"/>
    <w:rsid w:val="00B25CE7"/>
    <w:rsid w:val="00B31586"/>
    <w:rsid w:val="00B34061"/>
    <w:rsid w:val="00B34EA3"/>
    <w:rsid w:val="00B45E8B"/>
    <w:rsid w:val="00B4722E"/>
    <w:rsid w:val="00B51302"/>
    <w:rsid w:val="00B51482"/>
    <w:rsid w:val="00B5262E"/>
    <w:rsid w:val="00B54301"/>
    <w:rsid w:val="00B571F1"/>
    <w:rsid w:val="00B60C40"/>
    <w:rsid w:val="00B73014"/>
    <w:rsid w:val="00B84692"/>
    <w:rsid w:val="00B85BD9"/>
    <w:rsid w:val="00BA4F24"/>
    <w:rsid w:val="00BA78F3"/>
    <w:rsid w:val="00BB2033"/>
    <w:rsid w:val="00BB46EA"/>
    <w:rsid w:val="00BC534F"/>
    <w:rsid w:val="00BC7D82"/>
    <w:rsid w:val="00BC7F07"/>
    <w:rsid w:val="00BD2AFA"/>
    <w:rsid w:val="00BD5DA6"/>
    <w:rsid w:val="00BE08E8"/>
    <w:rsid w:val="00BE1569"/>
    <w:rsid w:val="00BE210A"/>
    <w:rsid w:val="00BE332D"/>
    <w:rsid w:val="00BF1B42"/>
    <w:rsid w:val="00C0219B"/>
    <w:rsid w:val="00C04ECA"/>
    <w:rsid w:val="00C07EAE"/>
    <w:rsid w:val="00C22226"/>
    <w:rsid w:val="00C24219"/>
    <w:rsid w:val="00C25201"/>
    <w:rsid w:val="00C37ADC"/>
    <w:rsid w:val="00C421C3"/>
    <w:rsid w:val="00C421D0"/>
    <w:rsid w:val="00C454DC"/>
    <w:rsid w:val="00C515F6"/>
    <w:rsid w:val="00C51BDE"/>
    <w:rsid w:val="00C520BD"/>
    <w:rsid w:val="00C5497A"/>
    <w:rsid w:val="00C61327"/>
    <w:rsid w:val="00C62684"/>
    <w:rsid w:val="00C6583A"/>
    <w:rsid w:val="00C7063D"/>
    <w:rsid w:val="00C72ED2"/>
    <w:rsid w:val="00C7656E"/>
    <w:rsid w:val="00C857ED"/>
    <w:rsid w:val="00C9230A"/>
    <w:rsid w:val="00C937D4"/>
    <w:rsid w:val="00C9752E"/>
    <w:rsid w:val="00CA0D84"/>
    <w:rsid w:val="00CA193F"/>
    <w:rsid w:val="00CA69E7"/>
    <w:rsid w:val="00CA7330"/>
    <w:rsid w:val="00CB1320"/>
    <w:rsid w:val="00CB5A8D"/>
    <w:rsid w:val="00CB7D71"/>
    <w:rsid w:val="00CC24FB"/>
    <w:rsid w:val="00CC28EA"/>
    <w:rsid w:val="00CC32F6"/>
    <w:rsid w:val="00CD1DAF"/>
    <w:rsid w:val="00CD591B"/>
    <w:rsid w:val="00CD75AD"/>
    <w:rsid w:val="00CE0741"/>
    <w:rsid w:val="00CE2690"/>
    <w:rsid w:val="00CE4E80"/>
    <w:rsid w:val="00CE66AA"/>
    <w:rsid w:val="00CF6719"/>
    <w:rsid w:val="00CF7636"/>
    <w:rsid w:val="00CF78A2"/>
    <w:rsid w:val="00D0034E"/>
    <w:rsid w:val="00D05131"/>
    <w:rsid w:val="00D12A77"/>
    <w:rsid w:val="00D14772"/>
    <w:rsid w:val="00D17EF5"/>
    <w:rsid w:val="00D2387E"/>
    <w:rsid w:val="00D24648"/>
    <w:rsid w:val="00D249C4"/>
    <w:rsid w:val="00D24F4A"/>
    <w:rsid w:val="00D25768"/>
    <w:rsid w:val="00D267CC"/>
    <w:rsid w:val="00D319E2"/>
    <w:rsid w:val="00D33EDB"/>
    <w:rsid w:val="00D37ECF"/>
    <w:rsid w:val="00D53FDF"/>
    <w:rsid w:val="00D54540"/>
    <w:rsid w:val="00D56231"/>
    <w:rsid w:val="00D613C4"/>
    <w:rsid w:val="00D73DC4"/>
    <w:rsid w:val="00D76257"/>
    <w:rsid w:val="00D77FC1"/>
    <w:rsid w:val="00D80C5F"/>
    <w:rsid w:val="00D8606F"/>
    <w:rsid w:val="00D87F68"/>
    <w:rsid w:val="00D9101B"/>
    <w:rsid w:val="00D92067"/>
    <w:rsid w:val="00D97AF1"/>
    <w:rsid w:val="00DA1261"/>
    <w:rsid w:val="00DA286A"/>
    <w:rsid w:val="00DA4A1E"/>
    <w:rsid w:val="00DB0E5A"/>
    <w:rsid w:val="00DB0EC7"/>
    <w:rsid w:val="00DB262B"/>
    <w:rsid w:val="00DC06B0"/>
    <w:rsid w:val="00DC2461"/>
    <w:rsid w:val="00DC2E08"/>
    <w:rsid w:val="00DC56B4"/>
    <w:rsid w:val="00DC70F0"/>
    <w:rsid w:val="00DD527A"/>
    <w:rsid w:val="00DD5C2A"/>
    <w:rsid w:val="00DE6907"/>
    <w:rsid w:val="00DF3637"/>
    <w:rsid w:val="00DF36A9"/>
    <w:rsid w:val="00DF378F"/>
    <w:rsid w:val="00DF4774"/>
    <w:rsid w:val="00E05A88"/>
    <w:rsid w:val="00E0786E"/>
    <w:rsid w:val="00E11527"/>
    <w:rsid w:val="00E15AD2"/>
    <w:rsid w:val="00E26598"/>
    <w:rsid w:val="00E31DF1"/>
    <w:rsid w:val="00E419FD"/>
    <w:rsid w:val="00E45231"/>
    <w:rsid w:val="00E6047C"/>
    <w:rsid w:val="00E67905"/>
    <w:rsid w:val="00E67A97"/>
    <w:rsid w:val="00E73BE8"/>
    <w:rsid w:val="00E85452"/>
    <w:rsid w:val="00E85A9E"/>
    <w:rsid w:val="00E8630C"/>
    <w:rsid w:val="00E87F44"/>
    <w:rsid w:val="00E92305"/>
    <w:rsid w:val="00E9272B"/>
    <w:rsid w:val="00E93158"/>
    <w:rsid w:val="00E93610"/>
    <w:rsid w:val="00EA30F6"/>
    <w:rsid w:val="00EA5C7F"/>
    <w:rsid w:val="00EB5261"/>
    <w:rsid w:val="00EB59CB"/>
    <w:rsid w:val="00EC153F"/>
    <w:rsid w:val="00EC26F3"/>
    <w:rsid w:val="00ED20C0"/>
    <w:rsid w:val="00ED66A0"/>
    <w:rsid w:val="00EE7CD5"/>
    <w:rsid w:val="00EF28B5"/>
    <w:rsid w:val="00EF3784"/>
    <w:rsid w:val="00F00702"/>
    <w:rsid w:val="00F047C5"/>
    <w:rsid w:val="00F1295E"/>
    <w:rsid w:val="00F13338"/>
    <w:rsid w:val="00F13695"/>
    <w:rsid w:val="00F13F41"/>
    <w:rsid w:val="00F13FBE"/>
    <w:rsid w:val="00F21DBA"/>
    <w:rsid w:val="00F24603"/>
    <w:rsid w:val="00F24633"/>
    <w:rsid w:val="00F26B50"/>
    <w:rsid w:val="00F305E5"/>
    <w:rsid w:val="00F34C49"/>
    <w:rsid w:val="00F4255C"/>
    <w:rsid w:val="00F43294"/>
    <w:rsid w:val="00F442C3"/>
    <w:rsid w:val="00F470F0"/>
    <w:rsid w:val="00F53FE9"/>
    <w:rsid w:val="00F57666"/>
    <w:rsid w:val="00F70745"/>
    <w:rsid w:val="00F76A2B"/>
    <w:rsid w:val="00F83372"/>
    <w:rsid w:val="00F92924"/>
    <w:rsid w:val="00F92A2F"/>
    <w:rsid w:val="00F93A5B"/>
    <w:rsid w:val="00F961FB"/>
    <w:rsid w:val="00F96CBE"/>
    <w:rsid w:val="00FA0A97"/>
    <w:rsid w:val="00FB3CDA"/>
    <w:rsid w:val="00FB56D0"/>
    <w:rsid w:val="00FB5D46"/>
    <w:rsid w:val="00FC1C31"/>
    <w:rsid w:val="00FC3458"/>
    <w:rsid w:val="00FC4398"/>
    <w:rsid w:val="00FD3296"/>
    <w:rsid w:val="00FD393D"/>
    <w:rsid w:val="00FE1D44"/>
    <w:rsid w:val="00FE2F49"/>
    <w:rsid w:val="00FE6AB2"/>
    <w:rsid w:val="00FF14F2"/>
    <w:rsid w:val="00FF324E"/>
    <w:rsid w:val="00FF5BF7"/>
    <w:rsid w:val="00FF7B0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FACA"/>
  <w15:docId w15:val="{D97F8594-2D77-4B4B-B736-F23F657D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48" w:lineRule="auto"/>
      <w:ind w:left="689" w:hanging="370"/>
      <w:jc w:val="both"/>
    </w:pPr>
    <w:rPr>
      <w:rFonts w:ascii="Calibri" w:eastAsia="Calibri" w:hAnsi="Calibri" w:cs="Calibri"/>
      <w:color w:val="000000"/>
    </w:rPr>
  </w:style>
  <w:style w:type="paragraph" w:styleId="Ttulo1">
    <w:name w:val="heading 1"/>
    <w:next w:val="Normal"/>
    <w:link w:val="Ttulo1Car"/>
    <w:uiPriority w:val="9"/>
    <w:unhideWhenUsed/>
    <w:qFormat/>
    <w:pPr>
      <w:keepNext/>
      <w:keepLines/>
      <w:pBdr>
        <w:top w:val="single" w:sz="17" w:space="0" w:color="000000"/>
        <w:left w:val="single" w:sz="17" w:space="0" w:color="000000"/>
        <w:bottom w:val="single" w:sz="17" w:space="0" w:color="000000"/>
        <w:right w:val="single" w:sz="17" w:space="0" w:color="000000"/>
      </w:pBdr>
      <w:spacing w:after="0"/>
      <w:ind w:right="263"/>
      <w:outlineLvl w:val="0"/>
    </w:pPr>
    <w:rPr>
      <w:rFonts w:ascii="Calibri" w:eastAsia="Calibri" w:hAnsi="Calibri" w:cs="Calibri"/>
      <w:b/>
      <w:color w:val="000000"/>
      <w:sz w:val="28"/>
    </w:rPr>
  </w:style>
  <w:style w:type="paragraph" w:styleId="Ttulo2">
    <w:name w:val="heading 2"/>
    <w:next w:val="Normal"/>
    <w:link w:val="Ttulo2Car"/>
    <w:uiPriority w:val="9"/>
    <w:unhideWhenUsed/>
    <w:qFormat/>
    <w:pPr>
      <w:keepNext/>
      <w:keepLines/>
      <w:spacing w:after="24" w:line="248" w:lineRule="auto"/>
      <w:ind w:left="10" w:right="22" w:hanging="10"/>
      <w:jc w:val="both"/>
      <w:outlineLvl w:val="1"/>
    </w:pPr>
    <w:rPr>
      <w:rFonts w:ascii="Calibri" w:eastAsia="Calibri" w:hAnsi="Calibri" w:cs="Calibri"/>
      <w:b/>
      <w:color w:val="000000"/>
    </w:rPr>
  </w:style>
  <w:style w:type="paragraph" w:styleId="Ttulo3">
    <w:name w:val="heading 3"/>
    <w:next w:val="Normal"/>
    <w:link w:val="Ttulo3Car"/>
    <w:uiPriority w:val="9"/>
    <w:unhideWhenUsed/>
    <w:qFormat/>
    <w:pPr>
      <w:keepNext/>
      <w:keepLines/>
      <w:spacing w:after="24" w:line="248" w:lineRule="auto"/>
      <w:ind w:left="10" w:right="22" w:hanging="10"/>
      <w:jc w:val="both"/>
      <w:outlineLvl w:val="2"/>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19" w:line="253" w:lineRule="auto"/>
      <w:ind w:left="461" w:right="172"/>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Ttulo2Car">
    <w:name w:val="Título 2 Car"/>
    <w:link w:val="Ttulo2"/>
    <w:rPr>
      <w:rFonts w:ascii="Calibri" w:eastAsia="Calibri" w:hAnsi="Calibri" w:cs="Calibri"/>
      <w:b/>
      <w:color w:val="000000"/>
      <w:sz w:val="22"/>
    </w:rPr>
  </w:style>
  <w:style w:type="character" w:customStyle="1" w:styleId="Ttulo3Car">
    <w:name w:val="Título 3 Car"/>
    <w:link w:val="Ttulo3"/>
    <w:rPr>
      <w:rFonts w:ascii="Calibri" w:eastAsia="Calibri" w:hAnsi="Calibri" w:cs="Calibri"/>
      <w:b/>
      <w:color w:val="000000"/>
      <w:sz w:val="22"/>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aliases w:val="Párrafo de listax,Viñeta 1,Listas,1_List Paragraph,Colorful List - Accent 11,Figure_name,Equipment,Numbered Indented Text,lp1,List Paragraph11,List_TIS,List Paragraph Char Char Char,List Paragraph Char Char,Alpha List Paragraph"/>
    <w:basedOn w:val="Normal"/>
    <w:link w:val="PrrafodelistaCar"/>
    <w:uiPriority w:val="1"/>
    <w:qFormat/>
    <w:rsid w:val="00377169"/>
    <w:pPr>
      <w:widowControl w:val="0"/>
      <w:spacing w:after="0" w:line="240" w:lineRule="auto"/>
      <w:ind w:left="720" w:firstLine="0"/>
      <w:contextualSpacing/>
      <w:jc w:val="left"/>
    </w:pPr>
    <w:rPr>
      <w:rFonts w:asciiTheme="minorHAnsi" w:eastAsiaTheme="minorHAnsi" w:hAnsiTheme="minorHAnsi" w:cstheme="minorBidi"/>
      <w:color w:val="auto"/>
      <w:lang w:val="en-US" w:eastAsia="en-US"/>
    </w:rPr>
  </w:style>
  <w:style w:type="character" w:styleId="Refdecomentario">
    <w:name w:val="annotation reference"/>
    <w:basedOn w:val="Fuentedeprrafopredeter"/>
    <w:uiPriority w:val="99"/>
    <w:semiHidden/>
    <w:unhideWhenUsed/>
    <w:rsid w:val="008D6667"/>
    <w:rPr>
      <w:sz w:val="16"/>
      <w:szCs w:val="16"/>
    </w:rPr>
  </w:style>
  <w:style w:type="paragraph" w:styleId="Textocomentario">
    <w:name w:val="annotation text"/>
    <w:basedOn w:val="Normal"/>
    <w:link w:val="TextocomentarioCar"/>
    <w:uiPriority w:val="99"/>
    <w:unhideWhenUsed/>
    <w:rsid w:val="008D6667"/>
    <w:pPr>
      <w:spacing w:line="240" w:lineRule="auto"/>
    </w:pPr>
    <w:rPr>
      <w:sz w:val="20"/>
      <w:szCs w:val="20"/>
    </w:rPr>
  </w:style>
  <w:style w:type="character" w:customStyle="1" w:styleId="TextocomentarioCar">
    <w:name w:val="Texto comentario Car"/>
    <w:basedOn w:val="Fuentedeprrafopredeter"/>
    <w:link w:val="Textocomentario"/>
    <w:uiPriority w:val="99"/>
    <w:rsid w:val="008D6667"/>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8D6667"/>
    <w:rPr>
      <w:b/>
      <w:bCs/>
    </w:rPr>
  </w:style>
  <w:style w:type="character" w:customStyle="1" w:styleId="AsuntodelcomentarioCar">
    <w:name w:val="Asunto del comentario Car"/>
    <w:basedOn w:val="TextocomentarioCar"/>
    <w:link w:val="Asuntodelcomentario"/>
    <w:uiPriority w:val="99"/>
    <w:semiHidden/>
    <w:rsid w:val="008D6667"/>
    <w:rPr>
      <w:rFonts w:ascii="Calibri" w:eastAsia="Calibri" w:hAnsi="Calibri" w:cs="Calibri"/>
      <w:b/>
      <w:bCs/>
      <w:color w:val="000000"/>
      <w:sz w:val="20"/>
      <w:szCs w:val="20"/>
    </w:rPr>
  </w:style>
  <w:style w:type="paragraph" w:styleId="Revisin">
    <w:name w:val="Revision"/>
    <w:hidden/>
    <w:uiPriority w:val="99"/>
    <w:semiHidden/>
    <w:rsid w:val="008D6667"/>
    <w:pPr>
      <w:spacing w:after="0" w:line="240" w:lineRule="auto"/>
    </w:pPr>
    <w:rPr>
      <w:rFonts w:ascii="Calibri" w:eastAsia="Calibri" w:hAnsi="Calibri" w:cs="Calibri"/>
      <w:color w:val="000000"/>
    </w:rPr>
  </w:style>
  <w:style w:type="paragraph" w:styleId="Textodeglobo">
    <w:name w:val="Balloon Text"/>
    <w:basedOn w:val="Normal"/>
    <w:link w:val="TextodegloboCar"/>
    <w:uiPriority w:val="99"/>
    <w:semiHidden/>
    <w:unhideWhenUsed/>
    <w:rsid w:val="008D66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667"/>
    <w:rPr>
      <w:rFonts w:ascii="Segoe UI" w:eastAsia="Calibri" w:hAnsi="Segoe UI" w:cs="Segoe UI"/>
      <w:color w:val="000000"/>
      <w:sz w:val="18"/>
      <w:szCs w:val="18"/>
    </w:rPr>
  </w:style>
  <w:style w:type="character" w:styleId="Textodelmarcadordeposicin">
    <w:name w:val="Placeholder Text"/>
    <w:basedOn w:val="Fuentedeprrafopredeter"/>
    <w:uiPriority w:val="99"/>
    <w:semiHidden/>
    <w:rsid w:val="0072153D"/>
    <w:rPr>
      <w:color w:val="808080"/>
    </w:rPr>
  </w:style>
  <w:style w:type="paragraph" w:styleId="Textonotapie">
    <w:name w:val="footnote text"/>
    <w:basedOn w:val="Normal"/>
    <w:link w:val="TextonotapieCar"/>
    <w:uiPriority w:val="99"/>
    <w:semiHidden/>
    <w:unhideWhenUsed/>
    <w:rsid w:val="004A698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A6988"/>
    <w:rPr>
      <w:rFonts w:ascii="Calibri" w:eastAsia="Calibri" w:hAnsi="Calibri" w:cs="Calibri"/>
      <w:color w:val="000000"/>
      <w:sz w:val="20"/>
      <w:szCs w:val="20"/>
    </w:rPr>
  </w:style>
  <w:style w:type="character" w:styleId="Refdenotaalpie">
    <w:name w:val="footnote reference"/>
    <w:basedOn w:val="Fuentedeprrafopredeter"/>
    <w:uiPriority w:val="99"/>
    <w:unhideWhenUsed/>
    <w:rsid w:val="004A6988"/>
    <w:rPr>
      <w:vertAlign w:val="superscript"/>
    </w:rPr>
  </w:style>
  <w:style w:type="character" w:customStyle="1" w:styleId="PrrafodelistaCar">
    <w:name w:val="Párrafo de lista Car"/>
    <w:aliases w:val="Párrafo de listax Car,Viñeta 1 Car,Listas Car,1_List Paragraph Car,Colorful List - Accent 11 Car,Figure_name Car,Equipment Car,Numbered Indented Text Car,lp1 Car,List Paragraph11 Car,List_TIS Car,List Paragraph Char Char Char Car"/>
    <w:link w:val="Prrafodelista"/>
    <w:uiPriority w:val="1"/>
    <w:qFormat/>
    <w:rsid w:val="001B15B5"/>
    <w:rPr>
      <w:rFonts w:eastAsiaTheme="minorHAnsi"/>
      <w:lang w:val="en-US" w:eastAsia="en-US"/>
    </w:rPr>
  </w:style>
  <w:style w:type="paragraph" w:styleId="TtuloTDC">
    <w:name w:val="TOC Heading"/>
    <w:basedOn w:val="Ttulo1"/>
    <w:next w:val="Normal"/>
    <w:uiPriority w:val="39"/>
    <w:unhideWhenUsed/>
    <w:qFormat/>
    <w:rsid w:val="00366990"/>
    <w:pPr>
      <w:pBdr>
        <w:top w:val="none" w:sz="0" w:space="0" w:color="auto"/>
        <w:left w:val="none" w:sz="0" w:space="0" w:color="auto"/>
        <w:bottom w:val="none" w:sz="0" w:space="0" w:color="auto"/>
        <w:right w:val="none" w:sz="0" w:space="0" w:color="auto"/>
      </w:pBdr>
      <w:spacing w:before="240"/>
      <w:ind w:right="0"/>
      <w:outlineLvl w:val="9"/>
    </w:pPr>
    <w:rPr>
      <w:rFonts w:asciiTheme="majorHAnsi" w:eastAsiaTheme="majorEastAsia" w:hAnsiTheme="majorHAnsi" w:cstheme="majorBidi"/>
      <w:b w:val="0"/>
      <w:color w:val="2E74B5" w:themeColor="accent1" w:themeShade="BF"/>
      <w:sz w:val="32"/>
      <w:szCs w:val="32"/>
      <w:lang w:val="es-CL" w:eastAsia="es-CL"/>
    </w:rPr>
  </w:style>
  <w:style w:type="paragraph" w:styleId="TDC2">
    <w:name w:val="toc 2"/>
    <w:basedOn w:val="Normal"/>
    <w:next w:val="Normal"/>
    <w:autoRedefine/>
    <w:uiPriority w:val="39"/>
    <w:unhideWhenUsed/>
    <w:rsid w:val="00366990"/>
    <w:pPr>
      <w:spacing w:after="100"/>
      <w:ind w:left="220"/>
    </w:pPr>
  </w:style>
  <w:style w:type="character" w:styleId="Hipervnculo">
    <w:name w:val="Hyperlink"/>
    <w:basedOn w:val="Fuentedeprrafopredeter"/>
    <w:uiPriority w:val="99"/>
    <w:unhideWhenUsed/>
    <w:rsid w:val="00366990"/>
    <w:rPr>
      <w:color w:val="0563C1" w:themeColor="hyperlink"/>
      <w:u w:val="single"/>
    </w:rPr>
  </w:style>
  <w:style w:type="paragraph" w:styleId="TDC1">
    <w:name w:val="toc 1"/>
    <w:basedOn w:val="Normal"/>
    <w:next w:val="Normal"/>
    <w:autoRedefine/>
    <w:uiPriority w:val="39"/>
    <w:unhideWhenUsed/>
    <w:rsid w:val="00366990"/>
    <w:pPr>
      <w:spacing w:after="100" w:line="259" w:lineRule="auto"/>
      <w:ind w:left="0" w:firstLine="0"/>
      <w:jc w:val="left"/>
    </w:pPr>
    <w:rPr>
      <w:rFonts w:asciiTheme="minorHAnsi" w:eastAsiaTheme="minorEastAsia" w:hAnsiTheme="minorHAnsi" w:cs="Times New Roman"/>
      <w:color w:val="auto"/>
      <w:lang w:val="es-CL" w:eastAsia="es-CL"/>
    </w:rPr>
  </w:style>
  <w:style w:type="paragraph" w:styleId="TDC3">
    <w:name w:val="toc 3"/>
    <w:basedOn w:val="Normal"/>
    <w:next w:val="Normal"/>
    <w:autoRedefine/>
    <w:uiPriority w:val="39"/>
    <w:unhideWhenUsed/>
    <w:rsid w:val="00366990"/>
    <w:pPr>
      <w:spacing w:after="100" w:line="259" w:lineRule="auto"/>
      <w:ind w:left="440" w:firstLine="0"/>
      <w:jc w:val="left"/>
    </w:pPr>
    <w:rPr>
      <w:rFonts w:asciiTheme="minorHAnsi" w:eastAsiaTheme="minorEastAsia" w:hAnsiTheme="minorHAnsi" w:cs="Times New Roman"/>
      <w:color w:val="auto"/>
      <w:lang w:val="es-CL" w:eastAsia="es-CL"/>
    </w:rPr>
  </w:style>
  <w:style w:type="paragraph" w:styleId="Sinespaciado">
    <w:name w:val="No Spacing"/>
    <w:uiPriority w:val="1"/>
    <w:qFormat/>
    <w:rsid w:val="00F470F0"/>
    <w:pPr>
      <w:spacing w:after="0" w:line="240" w:lineRule="auto"/>
      <w:ind w:left="689" w:hanging="370"/>
      <w:jc w:val="both"/>
    </w:pPr>
    <w:rPr>
      <w:rFonts w:ascii="Calibri" w:eastAsia="Calibri" w:hAnsi="Calibri" w:cs="Calibri"/>
      <w:color w:val="000000"/>
    </w:rPr>
  </w:style>
  <w:style w:type="table" w:styleId="Tablaconcuadrcula">
    <w:name w:val="Table Grid"/>
    <w:basedOn w:val="Tablanormal"/>
    <w:uiPriority w:val="39"/>
    <w:rsid w:val="00F24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uentedeprrafopredeter"/>
    <w:rsid w:val="00007834"/>
  </w:style>
  <w:style w:type="paragraph" w:customStyle="1" w:styleId="Default">
    <w:name w:val="Default"/>
    <w:rsid w:val="005A1A6E"/>
    <w:pPr>
      <w:autoSpaceDE w:val="0"/>
      <w:autoSpaceDN w:val="0"/>
      <w:adjustRightInd w:val="0"/>
      <w:spacing w:after="0" w:line="240" w:lineRule="auto"/>
    </w:pPr>
    <w:rPr>
      <w:rFonts w:ascii="Times New Roman" w:hAnsi="Times New Roman" w:cs="Times New Roman"/>
      <w:color w:val="000000"/>
      <w:sz w:val="24"/>
      <w:szCs w:val="24"/>
      <w:lang w:val="es-CL"/>
    </w:rPr>
  </w:style>
  <w:style w:type="paragraph" w:styleId="Encabezado">
    <w:name w:val="header"/>
    <w:basedOn w:val="Normal"/>
    <w:link w:val="EncabezadoCar"/>
    <w:uiPriority w:val="99"/>
    <w:semiHidden/>
    <w:unhideWhenUsed/>
    <w:rsid w:val="00F133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13338"/>
    <w:rPr>
      <w:rFonts w:ascii="Calibri" w:eastAsia="Calibri" w:hAnsi="Calibri" w:cs="Calibri"/>
      <w:color w:val="000000"/>
    </w:rPr>
  </w:style>
  <w:style w:type="paragraph" w:styleId="Piedepgina">
    <w:name w:val="footer"/>
    <w:basedOn w:val="Normal"/>
    <w:link w:val="PiedepginaCar"/>
    <w:uiPriority w:val="99"/>
    <w:semiHidden/>
    <w:unhideWhenUsed/>
    <w:rsid w:val="00F133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1333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2903">
      <w:bodyDiv w:val="1"/>
      <w:marLeft w:val="0"/>
      <w:marRight w:val="0"/>
      <w:marTop w:val="0"/>
      <w:marBottom w:val="0"/>
      <w:divBdr>
        <w:top w:val="none" w:sz="0" w:space="0" w:color="auto"/>
        <w:left w:val="none" w:sz="0" w:space="0" w:color="auto"/>
        <w:bottom w:val="none" w:sz="0" w:space="0" w:color="auto"/>
        <w:right w:val="none" w:sz="0" w:space="0" w:color="auto"/>
      </w:divBdr>
      <w:divsChild>
        <w:div w:id="2015108599">
          <w:marLeft w:val="720"/>
          <w:marRight w:val="0"/>
          <w:marTop w:val="0"/>
          <w:marBottom w:val="0"/>
          <w:divBdr>
            <w:top w:val="none" w:sz="0" w:space="0" w:color="auto"/>
            <w:left w:val="none" w:sz="0" w:space="0" w:color="auto"/>
            <w:bottom w:val="none" w:sz="0" w:space="0" w:color="auto"/>
            <w:right w:val="none" w:sz="0" w:space="0" w:color="auto"/>
          </w:divBdr>
        </w:div>
        <w:div w:id="1867597644">
          <w:marLeft w:val="720"/>
          <w:marRight w:val="0"/>
          <w:marTop w:val="0"/>
          <w:marBottom w:val="0"/>
          <w:divBdr>
            <w:top w:val="none" w:sz="0" w:space="0" w:color="auto"/>
            <w:left w:val="none" w:sz="0" w:space="0" w:color="auto"/>
            <w:bottom w:val="none" w:sz="0" w:space="0" w:color="auto"/>
            <w:right w:val="none" w:sz="0" w:space="0" w:color="auto"/>
          </w:divBdr>
        </w:div>
        <w:div w:id="1288589321">
          <w:marLeft w:val="720"/>
          <w:marRight w:val="0"/>
          <w:marTop w:val="0"/>
          <w:marBottom w:val="160"/>
          <w:divBdr>
            <w:top w:val="none" w:sz="0" w:space="0" w:color="auto"/>
            <w:left w:val="none" w:sz="0" w:space="0" w:color="auto"/>
            <w:bottom w:val="none" w:sz="0" w:space="0" w:color="auto"/>
            <w:right w:val="none" w:sz="0" w:space="0" w:color="auto"/>
          </w:divBdr>
        </w:div>
      </w:divsChild>
    </w:div>
    <w:div w:id="507713344">
      <w:bodyDiv w:val="1"/>
      <w:marLeft w:val="0"/>
      <w:marRight w:val="0"/>
      <w:marTop w:val="0"/>
      <w:marBottom w:val="0"/>
      <w:divBdr>
        <w:top w:val="none" w:sz="0" w:space="0" w:color="auto"/>
        <w:left w:val="none" w:sz="0" w:space="0" w:color="auto"/>
        <w:bottom w:val="none" w:sz="0" w:space="0" w:color="auto"/>
        <w:right w:val="none" w:sz="0" w:space="0" w:color="auto"/>
      </w:divBdr>
      <w:divsChild>
        <w:div w:id="92820687">
          <w:marLeft w:val="446"/>
          <w:marRight w:val="0"/>
          <w:marTop w:val="0"/>
          <w:marBottom w:val="0"/>
          <w:divBdr>
            <w:top w:val="none" w:sz="0" w:space="0" w:color="auto"/>
            <w:left w:val="none" w:sz="0" w:space="0" w:color="auto"/>
            <w:bottom w:val="none" w:sz="0" w:space="0" w:color="auto"/>
            <w:right w:val="none" w:sz="0" w:space="0" w:color="auto"/>
          </w:divBdr>
        </w:div>
      </w:divsChild>
    </w:div>
    <w:div w:id="1969503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9EFF-6CB4-4B61-9091-50D824BF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2959</Words>
  <Characters>16278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msalvo</dc:creator>
  <cp:keywords/>
  <cp:lastModifiedBy>Rodrigo Salas Sarabia</cp:lastModifiedBy>
  <cp:revision>4</cp:revision>
  <dcterms:created xsi:type="dcterms:W3CDTF">2023-07-25T17:54:00Z</dcterms:created>
  <dcterms:modified xsi:type="dcterms:W3CDTF">2023-07-28T15:49:00Z</dcterms:modified>
</cp:coreProperties>
</file>